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677D7"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sz w:val="32"/>
          <w:szCs w:val="32"/>
        </w:rPr>
        <w:t>附件2</w:t>
      </w:r>
    </w:p>
    <w:p w14:paraId="3BC9AFE0">
      <w:pPr>
        <w:spacing w:before="230" w:line="219" w:lineRule="auto"/>
        <w:ind w:left="18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9"/>
          <w:sz w:val="44"/>
          <w:szCs w:val="44"/>
        </w:rPr>
        <w:t>固定资产清查报表编制说明</w:t>
      </w:r>
    </w:p>
    <w:p w14:paraId="54B9FF3B">
      <w:pPr>
        <w:pStyle w:val="2"/>
        <w:spacing w:line="271" w:lineRule="auto"/>
      </w:pPr>
    </w:p>
    <w:p w14:paraId="786E2DD2">
      <w:pPr>
        <w:pStyle w:val="2"/>
        <w:spacing w:line="271" w:lineRule="auto"/>
      </w:pPr>
    </w:p>
    <w:p w14:paraId="48B12EA8">
      <w:pPr>
        <w:pStyle w:val="2"/>
        <w:spacing w:line="272" w:lineRule="auto"/>
      </w:pPr>
    </w:p>
    <w:p w14:paraId="6E026C35">
      <w:pPr>
        <w:spacing w:before="104" w:line="220" w:lineRule="auto"/>
        <w:ind w:left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为做好固定资产清查报表编制工作，现就报</w:t>
      </w:r>
      <w:r>
        <w:rPr>
          <w:rFonts w:ascii="仿宋" w:hAnsi="仿宋" w:eastAsia="仿宋" w:cs="仿宋"/>
          <w:spacing w:val="-20"/>
          <w:sz w:val="32"/>
          <w:szCs w:val="32"/>
        </w:rPr>
        <w:t>表编制说明如下：</w:t>
      </w:r>
    </w:p>
    <w:p w14:paraId="5C273AC0">
      <w:pPr>
        <w:spacing w:before="177" w:line="308" w:lineRule="auto"/>
        <w:ind w:right="22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1.各分报表中含资产编号、资产分类、资</w:t>
      </w:r>
      <w:r>
        <w:rPr>
          <w:rFonts w:ascii="仿宋" w:hAnsi="仿宋" w:eastAsia="仿宋" w:cs="仿宋"/>
          <w:spacing w:val="-15"/>
          <w:sz w:val="32"/>
          <w:szCs w:val="32"/>
        </w:rPr>
        <w:t>产名称、规格型号、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取得日期、数量、原值、使用部门、使用人/保管人等字段的值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取自资产管理信息系统中的数据。</w:t>
      </w:r>
    </w:p>
    <w:p w14:paraId="64F72A5F">
      <w:pPr>
        <w:spacing w:before="73" w:line="222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2.资清01表(使用人员情况表)包含2023年度新入职教职工。</w:t>
      </w:r>
    </w:p>
    <w:p w14:paraId="49CCE4F6">
      <w:pPr>
        <w:spacing w:before="161" w:line="314" w:lineRule="auto"/>
        <w:ind w:left="20" w:right="115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3"/>
          <w:sz w:val="32"/>
          <w:szCs w:val="32"/>
        </w:rPr>
        <w:t>3.资清02表(使用房间情况表)第7栏“用途”选择填列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“教学用房”“科研用房”“行政用房”“其它用房”。</w:t>
      </w:r>
    </w:p>
    <w:p w14:paraId="2E4A305F">
      <w:pPr>
        <w:spacing w:before="34" w:line="308" w:lineRule="auto"/>
        <w:ind w:right="121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4.资清03表(闲置资产明细表)填列资产为本部门不再使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用但尚能继续使用的资产。</w:t>
      </w:r>
    </w:p>
    <w:p w14:paraId="457556EB">
      <w:pPr>
        <w:spacing w:before="52" w:line="315" w:lineRule="auto"/>
        <w:ind w:right="141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5.资清04表(毁损待报废资产明细表)填列资产为满足最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低使用年限且无法继续使用的资产。</w:t>
      </w:r>
    </w:p>
    <w:p w14:paraId="5BE4D6F3">
      <w:pPr>
        <w:spacing w:before="41" w:line="300" w:lineRule="auto"/>
        <w:ind w:right="138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6.资清05表(盘亏资产明细表)填列资产为经核实后确认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有账无物的资产。</w:t>
      </w:r>
    </w:p>
    <w:p w14:paraId="33FEB20F">
      <w:pPr>
        <w:spacing w:before="78" w:line="307" w:lineRule="auto"/>
        <w:ind w:right="62" w:firstLine="66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16"/>
          <w:sz w:val="32"/>
          <w:szCs w:val="32"/>
        </w:rPr>
        <w:t>7.</w:t>
      </w:r>
      <w:r>
        <w:rPr>
          <w:rFonts w:ascii="仿宋" w:hAnsi="仿宋" w:eastAsia="仿宋" w:cs="仿宋"/>
          <w:spacing w:val="16"/>
          <w:sz w:val="32"/>
          <w:szCs w:val="32"/>
        </w:rPr>
        <w:t>资清06表(盘盈资产明细表)填列资产为本部门使用的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有物无账的资产，填列时只填列资产名称、规格型号</w:t>
      </w:r>
      <w:r>
        <w:rPr>
          <w:rFonts w:ascii="仿宋" w:hAnsi="仿宋" w:eastAsia="仿宋" w:cs="仿宋"/>
          <w:spacing w:val="-15"/>
          <w:sz w:val="32"/>
          <w:szCs w:val="32"/>
        </w:rPr>
        <w:t>、数量三列，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备注中说明资产来源。</w:t>
      </w:r>
    </w:p>
    <w:p w14:paraId="12CB3784">
      <w:pPr>
        <w:spacing w:before="84" w:line="303" w:lineRule="auto"/>
        <w:ind w:right="115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8.资清07表(未张贴资产标签明细表)填列资产为需要补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打资产标签的资产。</w:t>
      </w:r>
    </w:p>
    <w:p w14:paraId="33E1F0FD">
      <w:pPr>
        <w:spacing w:line="303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0" w:h="16820"/>
          <w:pgMar w:top="1429" w:right="1447" w:bottom="1735" w:left="1519" w:header="0" w:footer="1416" w:gutter="0"/>
          <w:cols w:space="720" w:num="1"/>
        </w:sectPr>
      </w:pPr>
    </w:p>
    <w:p w14:paraId="0ACBC00A"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D6780">
    <w:pPr>
      <w:spacing w:line="178" w:lineRule="auto"/>
      <w:ind w:left="796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5"/>
        <w:sz w:val="32"/>
        <w:szCs w:val="32"/>
      </w:rPr>
      <w:t>—13—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5B9A6">
    <w:pPr>
      <w:spacing w:line="178" w:lineRule="auto"/>
      <w:ind w:left="135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30"/>
        <w:sz w:val="33"/>
        <w:szCs w:val="33"/>
      </w:rPr>
      <w:t>—12—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2EF91F72"/>
    <w:rsid w:val="2EF91F72"/>
    <w:rsid w:val="6396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2024-11-12T03:33:00Z</dcterms:created>
  <dc:creator>か</dc:creator>
  <cp:lastModifiedBy>か</cp:lastModifiedBy>
  <dcterms:modified xsi:type="dcterms:W3CDTF">2024-11-12T03:34:53Z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90BAA701F8EF49A1AECCF2457F4B176F_13</vt:lpwstr>
  </property>
</Properties>
</file>