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黑体" w:eastAsia="黑体"/>
          <w:sz w:val="36"/>
          <w:szCs w:val="36"/>
        </w:rPr>
      </w:pPr>
    </w:p>
    <w:p>
      <w:pPr>
        <w:spacing w:line="640" w:lineRule="exact"/>
        <w:jc w:val="center"/>
        <w:rPr>
          <w:rFonts w:hint="eastAsia" w:ascii="黑体" w:eastAsia="黑体"/>
          <w:sz w:val="36"/>
          <w:szCs w:val="36"/>
        </w:rPr>
      </w:pPr>
    </w:p>
    <w:p>
      <w:pPr>
        <w:spacing w:line="700" w:lineRule="exact"/>
        <w:jc w:val="center"/>
        <w:rPr>
          <w:rFonts w:hint="eastAsia" w:ascii="黑体" w:eastAsia="黑体"/>
          <w:sz w:val="36"/>
          <w:szCs w:val="36"/>
        </w:rPr>
      </w:pPr>
    </w:p>
    <w:p>
      <w:pPr>
        <w:spacing w:line="700" w:lineRule="exact"/>
        <w:jc w:val="center"/>
        <w:rPr>
          <w:rFonts w:hint="eastAsia" w:ascii="黑体" w:eastAsia="黑体"/>
          <w:sz w:val="36"/>
          <w:szCs w:val="36"/>
        </w:rPr>
      </w:pPr>
    </w:p>
    <w:p>
      <w:pPr>
        <w:spacing w:line="520" w:lineRule="exact"/>
        <w:jc w:val="center"/>
        <w:rPr>
          <w:rFonts w:hint="eastAsia" w:ascii="黑体" w:eastAsia="黑体"/>
          <w:sz w:val="36"/>
          <w:szCs w:val="36"/>
        </w:rPr>
      </w:pPr>
      <w:bookmarkStart w:id="0" w:name="_GoBack"/>
      <w:bookmarkEnd w:id="0"/>
    </w:p>
    <w:p>
      <w:pPr>
        <w:spacing w:line="520" w:lineRule="exact"/>
        <w:jc w:val="center"/>
        <w:rPr>
          <w:rFonts w:hint="eastAsia" w:ascii="黑体" w:eastAsia="黑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eastAsia="黑体"/>
          <w:sz w:val="36"/>
          <w:szCs w:val="36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rPr>
          <w:rFonts w:hint="eastAsia" w:ascii="仿宋_GB2312" w:eastAsia="仿宋_GB2312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eastAsia="仿宋_GB2312"/>
          <w:color w:val="000000"/>
          <w:spacing w:val="0"/>
          <w:sz w:val="32"/>
          <w:szCs w:val="32"/>
          <w:shd w:val="clear" w:color="auto" w:fill="auto"/>
        </w:rPr>
        <w:t>校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shd w:val="clear" w:color="auto" w:fill="auto"/>
          <w:lang w:eastAsia="zh-CN"/>
        </w:rPr>
        <w:t>行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shd w:val="clear" w:color="auto" w:fill="auto"/>
        </w:rPr>
        <w:t>发〔201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shd w:val="clear" w:color="auto" w:fill="auto"/>
          <w:lang w:val="en-US" w:eastAsia="zh-CN"/>
        </w:rPr>
        <w:t>8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shd w:val="clear" w:color="auto" w:fill="auto"/>
        </w:rPr>
        <w:t>〕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shd w:val="clear" w:color="auto" w:fill="auto"/>
          <w:lang w:val="en-US" w:eastAsia="zh-CN"/>
        </w:rPr>
        <w:t>217</w:t>
      </w:r>
      <w:r>
        <w:rPr>
          <w:rFonts w:hint="eastAsia" w:ascii="仿宋_GB2312" w:eastAsia="仿宋_GB2312"/>
          <w:color w:val="000000"/>
          <w:spacing w:val="0"/>
          <w:sz w:val="32"/>
          <w:szCs w:val="32"/>
          <w:shd w:val="clear" w:color="auto" w:fill="auto"/>
        </w:rPr>
        <w:t>号</w:t>
      </w:r>
    </w:p>
    <w:p>
      <w:pPr>
        <w:pStyle w:val="5"/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仿宋_GB2312" w:eastAsia="仿宋_GB2312"/>
          <w:color w:val="000000"/>
          <w:spacing w:val="0"/>
          <w:sz w:val="32"/>
          <w:szCs w:val="32"/>
          <w:shd w:val="clear" w:color="auto" w:fill="auto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仿宋_GB2312" w:eastAsia="仿宋_GB2312"/>
          <w:color w:val="000000"/>
          <w:spacing w:val="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eastAsia="zh-CN"/>
        </w:rPr>
        <w:t>关于印发《商丘学院中层干部例会制度》的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eastAsia="zh-CN"/>
        </w:rPr>
        <w:t>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eastAsia="zh-CN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各二级学院、行政各处室（中心）：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《商丘学院中层干部例会制度》已经学校同意，现印发给你们，请遵照执行。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人：史万庆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0370-3539002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2018年9月19日        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640" w:lineRule="exact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399415</wp:posOffset>
                </wp:positionV>
                <wp:extent cx="5696585" cy="27305"/>
                <wp:effectExtent l="0" t="4445" r="18415" b="63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6585" cy="273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45pt;height:2.15pt;width:448.55pt;z-index:251659264;mso-width-relative:page;mso-height-relative:page;" filled="f" stroked="t" coordsize="21600,21600" o:gfxdata="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CokV3bVAAAABgEAAA8A&#10;AAAAAAAAAQAgAAAAIgAAAGRycy9kb3ducmV2LnhtbFBLAQIUABQAAAAIAIdO4kDO7hYQ4QEAAKgD&#10;AAAOAAAAAAAAAAEAIAAAACQ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4681220</wp:posOffset>
            </wp:positionH>
            <wp:positionV relativeFrom="page">
              <wp:posOffset>9777095</wp:posOffset>
            </wp:positionV>
            <wp:extent cx="1828800" cy="495300"/>
            <wp:effectExtent l="0" t="0" r="0" b="0"/>
            <wp:wrapNone/>
            <wp:docPr id="4" name="Picture 2" descr="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BarCodeAddo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389255</wp:posOffset>
                </wp:positionV>
                <wp:extent cx="5688965" cy="1143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8965" cy="114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30.65pt;height:0.9pt;width:447.95pt;z-index:251660288;mso-width-relative:page;mso-height-relative:page;" filled="f" stroked="t" coordsize="21600,21600" o:gfxdata="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SB0yI&#10;1QAAAAYBAAAPAAAAAAAAAAEAIAAAACIAAABkcnMvZG93bnJldi54bWxQSwECFAAUAAAACACHTuJA&#10;1NEUEOsBAACyAwAADgAAAAAAAAABACAAAAAk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商丘学院办公室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2018年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商丘学院中层干部例会制度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第一章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总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>则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商丘学院中层干部例会（以下简称“干部例会”）制度，是交流通报工作进展情况，明确学校整体性工作安排，部署每周重要工作的制度；是落实董事会领导下的校长负责制的具体举措。为确保干部例会的高效有序运行，促使会议的长效化、制度化、规范化建设，特制定商丘学院中层干部例会制度。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第二章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会议组织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商丘学院中层干部例会由校长主持，由校长办公室负责牵头承办，并统筹安排每学期的干部例会。每学期教学周双周的周一下午为中层干部例会，若周一适逢国家法定节假日时，可改为本周其它时间或顺延至下一周进行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原则上排序为偶数次的干部例会，安排部分单位负责人汇报本部门工作。汇报单位要在规定的时间之前，将工作汇报提交校长办公室，由校长办公室汇总分送校领导。工作汇报的格式遵照统一标准执行。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参加商丘学院中层干部例会的人员有：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（一）商丘学院全体校领导；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（二）集团委派并指定出席会议的人员；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（三）各二级学院党总支书记、副书记，二级学院院长、副院长、院长助理；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（四）行政各处室（中心）负责人，部门副职（副处级）；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（五）主持本部门工作，属副处级以下级别的干部；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（六）校长认为有必要参加或列席的人员。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第三章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程序内容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排序为奇数次的中层干部例会，首先由分管校领导工作安排，最后由校长进行总结讲话；排序为偶数次的中层干部例会，首先由汇报单位汇报工作，然后由分管校领导安排工作，最后由校长进行总结讲话。会议主持人也可根据工作需要，临时调整或增加会议内容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第六条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汇报单位在汇报本部门的工作时，汇报时间控制在5分钟以内，要突出汇报主要工作内容或需要解决和协调的意见建议。分管校领导在安排工作时，应部署整体性的工作内容，强调工作要求和注意事项，所分管单位开展过的工作，非必须强调的不再重复通报。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第四章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会议纪律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全体参会人员应准时到会，不得迟到早退，原则上不准请假，确因特殊情况不能到会，应向会议主持人请假。请假应遵照请假程序，并要填写请假条，于会前报会议承办部门备案。如有特殊原因不能会前办理请假手续的，应按照隶属关系向部门负责人、分管校领导、校长口头请假，经同意，会后补交请假条，否则按缺席处理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会议承办部门要做好考勤签到，要注明是否按时签到、是否早退，并及时将出勤情况报告会议主持人。若部门负责人请假且无副职参加会议的，经校领导同意后可委派部门其他人员出席。参会人员要认真听，并做好会议记录。会议涉及保密事项的，参会人员要对会议内容保密，妥善保管好会议材料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第九条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中层干部例会期间，参会人员应将手机设置为关机或静音状态，不得在会场内接听和拨打电话或玩手机，不得做与会议无关的事情，严禁随意出入会场。如有特殊情况需中途退场的，须经会议主持人批准。未按要求参加会议的干部，由人事处计入学期绩效考核，并在学期末时将历次参会情况进行通报。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第五章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督办落实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第十条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中层干部例会形成的工作安排，校领导针对特定工作强调的注意事项，参会人员会后要主动做好贯彻落实，任务承担单位要限定完成时间，明确工作责任人，逐项逐件地一一落实，需多个部门共同完成的，由主要部门牵头撰写任务分工。各单位主要负责人要将会议精神及时传达到本部门教职工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由校长办公室负责整理并撰写会议纪要，会议纪要按学期存档备查。校长办公室及相关部门要负责做好会议内容的督促落实，形成任务清单并明确完成单位，工作的办理情况要及时向会议主持人反馈，要适时对会议安排的事项进行督查督办，要针对会议内容的完成情况印发通报。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第六章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>则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该制度自印发之日起实施，由校长办公室、人事处负责解释。</w:t>
      </w:r>
    </w:p>
    <w:sectPr>
      <w:footerReference r:id="rId3" w:type="default"/>
      <w:pgSz w:w="11906" w:h="16838"/>
      <w:pgMar w:top="1440" w:right="1463" w:bottom="1440" w:left="1463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outlineLvl w:val="9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outlineLvl w:val="9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674AD"/>
    <w:rsid w:val="1676253E"/>
    <w:rsid w:val="25FB710D"/>
    <w:rsid w:val="36B40872"/>
    <w:rsid w:val="6B8674AD"/>
    <w:rsid w:val="718C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2018-09-18T23:56:00Z</dcterms:created>
  <dc:creator>史万庆</dc:creator>
  <cp:lastModifiedBy>不了了之</cp:lastModifiedBy>
  <cp:lastPrinted>2018-09-19T07:18:18Z</cp:lastPrinted>
  <dcterms:modified xsi:type="dcterms:W3CDTF">2018-09-19T07:19:57Z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