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2067"/>
          <w:tab w:val="center" w:pos="527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7" w:line="720" w:lineRule="exact"/>
        <w:ind w:left="-630" w:leftChars="-300" w:right="-680" w:rightChars="-324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商丘学院辅导员工作考核自评表</w:t>
      </w:r>
      <w:bookmarkEnd w:id="0"/>
    </w:p>
    <w:p>
      <w:pPr>
        <w:keepNext w:val="0"/>
        <w:keepLines w:val="0"/>
        <w:pageBreakBefore w:val="0"/>
        <w:widowControl w:val="0"/>
        <w:tabs>
          <w:tab w:val="left" w:pos="2067"/>
          <w:tab w:val="center" w:pos="527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right="0" w:rightChars="0"/>
        <w:jc w:val="center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（辅导员述职用表）</w:t>
      </w:r>
    </w:p>
    <w:p>
      <w:pPr>
        <w:keepNext w:val="0"/>
        <w:keepLines w:val="0"/>
        <w:pageBreakBefore w:val="0"/>
        <w:widowControl w:val="0"/>
        <w:tabs>
          <w:tab w:val="left" w:pos="2067"/>
          <w:tab w:val="center" w:pos="527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067"/>
          <w:tab w:val="center" w:pos="527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  <w:t xml:space="preserve">二级学院：  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  <w:t xml:space="preserve">     辅导员姓名：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  <w:tab/>
      </w:r>
    </w:p>
    <w:tbl>
      <w:tblPr>
        <w:tblStyle w:val="3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5734"/>
        <w:gridCol w:w="992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一级指标</w:t>
            </w:r>
          </w:p>
        </w:tc>
        <w:tc>
          <w:tcPr>
            <w:tcW w:w="5734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二级指标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满分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自评得分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</w:trPr>
        <w:tc>
          <w:tcPr>
            <w:tcW w:w="895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思想教育</w:t>
            </w:r>
          </w:p>
        </w:tc>
        <w:tc>
          <w:tcPr>
            <w:tcW w:w="5734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rPr>
                <w:rFonts w:hint="eastAsia" w:ascii="仿宋_GB2312" w:hAnsi="仿宋_GB2312" w:eastAsia="仿宋_GB2312" w:cs="仿宋_GB2312"/>
                <w:sz w:val="21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8"/>
              </w:rPr>
              <w:t>深入开展社会主义核心价值观和中国梦主题教育，能针对学生关心的热点、焦点问题，及时教育和引导，掌握学生心理状况，认真开展心理健康教育活动。积极开展职业生涯规划教育，帮助学生树立正确的就业观念。做到每周均能到一个班级召开一次班会，每学期与所带学生至少谈心一次。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8"/>
              </w:rPr>
              <w:t>20 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895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学风建设</w:t>
            </w:r>
          </w:p>
        </w:tc>
        <w:tc>
          <w:tcPr>
            <w:tcW w:w="5734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rPr>
                <w:rFonts w:hint="eastAsia" w:ascii="仿宋_GB2312" w:hAnsi="仿宋_GB2312" w:eastAsia="仿宋_GB2312" w:cs="仿宋_GB2312"/>
                <w:sz w:val="21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8"/>
              </w:rPr>
              <w:t>掌握和分析学生的学习状况，帮助学生明确学习目标、端正学习态度、掌握科学的学习方法，养成良好的学习习惯；积极组织开展各类学习竞赛活动，引导学生参加各类科技学术竞赛；每天均能深入课堂查看学生听课状态和课堂出勤率。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8"/>
              </w:rPr>
              <w:t>10 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895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基层组织建设</w:t>
            </w:r>
          </w:p>
        </w:tc>
        <w:tc>
          <w:tcPr>
            <w:tcW w:w="5734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rPr>
                <w:rFonts w:hint="eastAsia" w:ascii="仿宋_GB2312" w:hAnsi="仿宋_GB2312" w:eastAsia="仿宋_GB2312" w:cs="仿宋_GB2312"/>
                <w:sz w:val="21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8"/>
              </w:rPr>
              <w:t>不断加强党支部（党小组）、班委会、团支部三位一体的基层班级建设，做到基层组织工作有力，发挥先锋模范作用。在学生干部选用、组织发展方面切实做到公平、公正、公开。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8"/>
              </w:rPr>
              <w:t>20 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895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学生管理与  资助</w:t>
            </w:r>
          </w:p>
        </w:tc>
        <w:tc>
          <w:tcPr>
            <w:tcW w:w="5734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rPr>
                <w:rFonts w:hint="eastAsia" w:ascii="仿宋_GB2312" w:hAnsi="仿宋_GB2312" w:eastAsia="仿宋_GB2312" w:cs="仿宋_GB2312"/>
                <w:sz w:val="21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8"/>
              </w:rPr>
              <w:t>掌握学生基本情况，认真开展学生日常管理及学年鉴定、综合测评、评先评优、学生资助等有关工作，与学生密切联系，每月至少走访学生宿舍一遍。资助工作切实做到公平、公正、公开，积极开展资助育人工作。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8"/>
              </w:rPr>
              <w:t>20 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895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安全稳定</w:t>
            </w:r>
          </w:p>
        </w:tc>
        <w:tc>
          <w:tcPr>
            <w:tcW w:w="5734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rPr>
                <w:rFonts w:hint="eastAsia" w:ascii="仿宋_GB2312" w:hAnsi="仿宋_GB2312" w:eastAsia="仿宋_GB2312" w:cs="仿宋_GB2312"/>
                <w:sz w:val="21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8"/>
              </w:rPr>
              <w:t>经常性地开展学生安全教育，建立畅通的信息渠道，定期开展安全大排查，注重学生宿舍建设，加强宿舍管理，建立寝室长经常性联系沟通制度。处理学生中出现的突发事件及时得当。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8"/>
              </w:rPr>
              <w:t>20 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895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科学研究</w:t>
            </w:r>
          </w:p>
        </w:tc>
        <w:tc>
          <w:tcPr>
            <w:tcW w:w="5734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8"/>
              </w:rPr>
              <w:t>加强自身学习和提高，注重学生教育管理研究，每学期至少公开举办一个专题讲座、撰写一篇公开发表文章或参与一项市厅级及以上研究项目。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8"/>
              </w:rPr>
              <w:t>10 分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895" w:type="dxa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8"/>
              </w:rPr>
              <w:t>总分</w:t>
            </w:r>
          </w:p>
        </w:tc>
        <w:tc>
          <w:tcPr>
            <w:tcW w:w="8144" w:type="dxa"/>
            <w:gridSpan w:val="3"/>
            <w:noWrap w:val="0"/>
            <w:vAlign w:val="center"/>
          </w:tcPr>
          <w:p>
            <w:pPr>
              <w:tabs>
                <w:tab w:val="left" w:pos="5995"/>
                <w:tab w:val="left" w:pos="6475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807B6D"/>
    <w:rsid w:val="3F807B6D"/>
    <w:rsid w:val="739224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宋体" w:hAnsi="宋体" w:eastAsia="方正小标宋简体" w:cs="Times New Roman"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qFormat/>
    <w:uiPriority w:val="0"/>
    <w:rPr>
      <w:rFonts w:ascii="宋体" w:hAnsi="宋体" w:eastAsia="方正小标宋简体" w:cs="Times New Roman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2019-08-23T00:43:00Z</dcterms:created>
  <dc:creator>aaa</dc:creator>
  <cp:lastModifiedBy>aaa</cp:lastModifiedBy>
  <dcterms:modified xsi:type="dcterms:W3CDTF">2019-08-23T00:50:28Z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