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rPr>
          <w:rFonts w:ascii="黑体" w:eastAsia="黑体"/>
          <w:sz w:val="36"/>
          <w:szCs w:val="36"/>
        </w:rPr>
      </w:pPr>
    </w:p>
    <w:p>
      <w:pPr>
        <w:spacing w:line="640" w:lineRule="exact"/>
        <w:jc w:val="center"/>
        <w:rPr>
          <w:rFonts w:ascii="黑体" w:eastAsia="黑体"/>
          <w:sz w:val="36"/>
          <w:szCs w:val="36"/>
        </w:rPr>
      </w:pPr>
    </w:p>
    <w:p>
      <w:pPr>
        <w:spacing w:line="700" w:lineRule="exact"/>
        <w:jc w:val="center"/>
        <w:rPr>
          <w:rFonts w:ascii="黑体" w:eastAsia="黑体"/>
          <w:sz w:val="36"/>
          <w:szCs w:val="36"/>
        </w:rPr>
      </w:pPr>
    </w:p>
    <w:p>
      <w:pPr>
        <w:spacing w:line="700" w:lineRule="exact"/>
        <w:jc w:val="center"/>
        <w:rPr>
          <w:rFonts w:ascii="黑体" w:eastAsia="黑体"/>
          <w:sz w:val="36"/>
          <w:szCs w:val="36"/>
        </w:rPr>
      </w:pPr>
    </w:p>
    <w:p>
      <w:pPr>
        <w:spacing w:line="520" w:lineRule="exact"/>
        <w:jc w:val="center"/>
        <w:rPr>
          <w:rFonts w:ascii="黑体" w:eastAsia="黑体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jc w:val="center"/>
        <w:textAlignment w:val="auto"/>
        <w:rPr>
          <w:rFonts w:ascii="黑体" w:eastAsia="黑体"/>
          <w:sz w:val="36"/>
          <w:szCs w:val="36"/>
        </w:rPr>
      </w:pPr>
      <w:bookmarkStart w:id="0" w:name="_GoBack"/>
    </w:p>
    <w:bookmarkEnd w:id="0"/>
    <w:p>
      <w:pPr>
        <w:pStyle w:val="5"/>
        <w:widowControl w:val="0"/>
        <w:tabs>
          <w:tab w:val="left" w:pos="540"/>
        </w:tabs>
        <w:jc w:val="center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校行发〔201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color w:val="000000"/>
          <w:sz w:val="32"/>
          <w:szCs w:val="32"/>
        </w:rPr>
        <w:t>〕</w:t>
      </w:r>
      <w:r>
        <w:rPr>
          <w:rFonts w:hint="eastAsia" w:ascii="仿宋_GB2312"/>
          <w:color w:val="000000"/>
          <w:sz w:val="32"/>
          <w:szCs w:val="32"/>
          <w:lang w:val="en-US" w:eastAsia="zh-CN"/>
        </w:rPr>
        <w:t>68</w:t>
      </w:r>
      <w:r>
        <w:rPr>
          <w:rFonts w:hint="eastAsia" w:ascii="仿宋_GB2312" w:eastAsia="仿宋_GB2312"/>
          <w:color w:val="000000"/>
          <w:sz w:val="32"/>
          <w:szCs w:val="32"/>
        </w:rPr>
        <w:t>号</w:t>
      </w:r>
    </w:p>
    <w:p>
      <w:pPr>
        <w:pStyle w:val="5"/>
        <w:keepNext w:val="0"/>
        <w:keepLines w:val="0"/>
        <w:pageBreakBefore w:val="0"/>
        <w:widowControl w:val="0"/>
        <w:tabs>
          <w:tab w:val="left" w:pos="5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ascii="仿宋_GB2312" w:eastAsia="仿宋_GB2312"/>
          <w:color w:val="000000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 w:val="0"/>
        <w:tabs>
          <w:tab w:val="left" w:pos="5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ascii="仿宋_GB2312" w:eastAsia="仿宋_GB2312"/>
          <w:color w:val="000000"/>
          <w:sz w:val="32"/>
          <w:szCs w:val="32"/>
        </w:rPr>
      </w:pPr>
    </w:p>
    <w:p>
      <w:pPr>
        <w:pStyle w:val="6"/>
        <w:widowControl/>
        <w:shd w:val="clear" w:fill="FFFFFF"/>
        <w:snapToGrid w:val="0"/>
        <w:spacing w:before="0" w:beforeAutospacing="0" w:after="0" w:afterAutospacing="0"/>
        <w:ind w:left="0" w:right="0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shd w:val="clear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shd w:val="clear" w:fill="FFFFFF"/>
          <w:lang w:eastAsia="zh-CN"/>
        </w:rPr>
        <w:t>商丘学院关于开展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shd w:val="clear" w:fill="FFFFFF"/>
          <w:lang w:val="en-US"/>
        </w:rPr>
        <w:t>2019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shd w:val="clear" w:fill="FFFFFF"/>
          <w:lang w:eastAsia="zh-CN"/>
        </w:rPr>
        <w:t>年度教师板书设计</w:t>
      </w:r>
    </w:p>
    <w:p>
      <w:pPr>
        <w:pStyle w:val="6"/>
        <w:widowControl/>
        <w:shd w:val="clear" w:fill="FFFFFF"/>
        <w:snapToGrid w:val="0"/>
        <w:spacing w:before="0" w:beforeAutospacing="0" w:after="0" w:afterAutospacing="0"/>
        <w:ind w:left="0" w:right="0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shd w:val="clear" w:fill="FFFFFF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shd w:val="clear" w:fill="FFFFFF"/>
          <w:lang w:eastAsia="zh-CN"/>
        </w:rPr>
        <w:t>与书写大赛的通知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各二级学院、行政各处室（中心）：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32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板书书写是教师必须具备的教学基本技能，也是现代媒体不可替代的重要教学手段。为进一步提升我校教师的教学素养，夯实教学基本功，强化教师板书书写意识，搭建教师交流学习的平台，本着“以赛促学，以赛促教，以赛促研”的宗旨，学校将举办教师板书设计与书写大赛。现将有关事项通知如下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 w:firstLine="632" w:firstLineChars="200"/>
        <w:jc w:val="both"/>
        <w:rPr>
          <w:rFonts w:hint="eastAsia" w:ascii="黑体" w:hAnsi="宋体" w:eastAsia="黑体" w:cs="黑体"/>
          <w:sz w:val="32"/>
          <w:szCs w:val="32"/>
          <w:lang w:val="en-US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一、组织机构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/>
        <w:jc w:val="both"/>
        <w:rPr>
          <w:rFonts w:hint="eastAsia" w:asci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本次“教师板书设计与书写大赛”由教师发展中心主办，教务处和教学促进办公室协办，成立商丘学院2019年度“教师板书设计与书写大赛”评选委员会，由相关部门领导、专家、教授组成，研究决定评选过程中的相关事宜和组织工作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32" w:firstLineChars="200"/>
        <w:jc w:val="both"/>
        <w:rPr>
          <w:rFonts w:hint="eastAsia" w:asci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商丘学院2019年度“教师板书设计与书写大赛”评选委员会，简称“板书大赛评委会”，组成如下：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leftChars="0" w:right="0" w:firstLine="632" w:firstLineChars="200"/>
        <w:jc w:val="both"/>
        <w:rPr>
          <w:rFonts w:hint="eastAsia" w:ascii="仿宋_GB2312" w:eastAsia="仿宋_GB2312" w:cs="仿宋_GB2312"/>
          <w:sz w:val="32"/>
          <w:szCs w:val="32"/>
          <w:lang w:val="en-US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主</w:t>
      </w:r>
      <w:r>
        <w:rPr>
          <w:rFonts w:hint="eastAsia" w:ascii="黑体" w:hAnsi="宋体" w:eastAsia="黑体" w:cs="黑体"/>
          <w:spacing w:val="0"/>
          <w:kern w:val="2"/>
          <w:sz w:val="32"/>
          <w:szCs w:val="32"/>
          <w:lang w:val="en-US" w:eastAsia="zh-CN" w:bidi="ar"/>
        </w:rPr>
        <w:t>任  委员</w:t>
      </w:r>
      <w:r>
        <w:rPr>
          <w:rFonts w:hint="eastAsia" w:ascii="黑体" w:hAnsi="宋体" w:eastAsia="黑体" w:cs="黑体"/>
          <w:spacing w:val="45"/>
          <w:kern w:val="2"/>
          <w:sz w:val="32"/>
          <w:szCs w:val="32"/>
          <w:lang w:val="en-US" w:eastAsia="zh-CN" w:bidi="ar"/>
        </w:rPr>
        <w:t>：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单伟龙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leftChars="0" w:right="0" w:firstLine="632" w:firstLineChars="200"/>
        <w:jc w:val="both"/>
        <w:rPr>
          <w:rFonts w:hint="eastAsia" w:ascii="仿宋_GB2312" w:eastAsia="仿宋_GB2312" w:cs="仿宋_GB2312"/>
          <w:sz w:val="32"/>
          <w:szCs w:val="32"/>
          <w:lang w:val="en-US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副主任委员：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潘一展  李淑萍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 w:firstLine="632" w:firstLineChars="200"/>
        <w:jc w:val="both"/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委      员：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李喜贵  吴  锐  侯江涛  姜德刚</w:t>
      </w:r>
      <w:r>
        <w:rPr>
          <w:rFonts w:hint="eastAsia" w:hAnsi="Times New Roman" w:cs="仿宋_GB2312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王贞纯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 w:firstLine="2528" w:firstLineChars="800"/>
        <w:jc w:val="both"/>
        <w:rPr>
          <w:rFonts w:hint="eastAsia" w:asci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刘艳秋  吕志远  郑永格</w:t>
      </w:r>
      <w:r>
        <w:rPr>
          <w:rFonts w:hint="eastAsia" w:hAnsi="Times New Roman" w:cs="仿宋_GB2312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王丽君  吴  慧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32" w:firstLineChars="200"/>
        <w:jc w:val="left"/>
        <w:rPr>
          <w:rFonts w:hint="eastAsia" w:ascii="黑体" w:hAnsi="宋体" w:eastAsia="黑体" w:cs="黑体"/>
          <w:sz w:val="32"/>
          <w:szCs w:val="32"/>
          <w:lang w:val="en-US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“板书大赛评委会”下设办公室，办公室设在教师发展中心，办公室主任由潘一展兼任，“办公室”负责协调评选委员会评选相关工作事宜。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32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二、参赛对象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32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商丘学院所有教师。参赛教师分为两组：A组为45周岁以下教师组；B组为45周岁以上教师组。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32" w:firstLineChars="200"/>
        <w:jc w:val="both"/>
        <w:rPr>
          <w:rFonts w:hint="eastAsia" w:ascii="黑体" w:hAnsi="宋体" w:eastAsia="黑体" w:cs="黑体"/>
          <w:sz w:val="32"/>
          <w:szCs w:val="32"/>
          <w:lang w:val="en-US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三、参赛形式及内容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32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（一）形式：本次大赛采取初赛、决赛的方式进行，初赛由各教学单位自行组织安排；决赛由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“板书大赛评委会”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统一组织安排。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32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（二）内容：初赛时间不限，教师自选一段完整的教学内容或一个知识点，在任意教室一块黑板（白板）上进行板书设计展示，经本单位评选后拍照留存。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32" w:firstLineChars="200"/>
        <w:jc w:val="both"/>
        <w:rPr>
          <w:rFonts w:hint="eastAsia" w:ascii="黑体" w:hAnsi="宋体" w:eastAsia="黑体" w:cs="黑体"/>
          <w:sz w:val="32"/>
          <w:szCs w:val="32"/>
          <w:lang w:val="en-US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四、比赛时间和地点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32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初赛：时间、地点由各教学单位自行安排。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32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决赛：2019年4月26日（周五）15：00-17：00，在阶梯13-阶梯16教室举行，主会场设在阶梯16教室。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32" w:firstLineChars="200"/>
        <w:jc w:val="both"/>
        <w:rPr>
          <w:rFonts w:hint="eastAsia" w:ascii="黑体" w:hAnsi="宋体" w:eastAsia="黑体" w:cs="黑体"/>
          <w:sz w:val="32"/>
          <w:szCs w:val="32"/>
          <w:lang w:val="en-US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五、板书设计要求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32" w:firstLineChars="200"/>
        <w:jc w:val="both"/>
        <w:rPr>
          <w:rFonts w:hint="eastAsia" w:ascii="楷体" w:hAnsi="楷体" w:eastAsia="楷体" w:cs="楷体"/>
          <w:sz w:val="32"/>
          <w:szCs w:val="32"/>
          <w:lang w:val="en-US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"/>
        </w:rPr>
        <w:t>（一）目的明确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32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板书设计要目的明确，合理定位，符合教学目标要求，重点、难点突出。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32" w:firstLineChars="200"/>
        <w:jc w:val="both"/>
        <w:rPr>
          <w:rFonts w:hint="eastAsia" w:ascii="楷体" w:hAnsi="楷体" w:eastAsia="楷体" w:cs="楷体"/>
          <w:sz w:val="32"/>
          <w:szCs w:val="32"/>
          <w:lang w:val="en-US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"/>
        </w:rPr>
        <w:t>（二）有针对性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32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板书设计应针对教材内容的特点，帮助和引导学生理解和领会教学内容。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32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"/>
        </w:rPr>
        <w:t>（三）高度概括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32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板书必须简明、醒目、凝练、集中。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32" w:firstLineChars="200"/>
        <w:jc w:val="both"/>
        <w:rPr>
          <w:rFonts w:hint="eastAsia" w:ascii="楷体" w:hAnsi="楷体" w:eastAsia="楷体" w:cs="楷体"/>
          <w:sz w:val="32"/>
          <w:szCs w:val="32"/>
          <w:lang w:val="en-US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"/>
        </w:rPr>
        <w:t>（四）结构清晰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32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板书布局合理、构思严密，富有逻辑性和条理性。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32" w:firstLineChars="200"/>
        <w:jc w:val="both"/>
        <w:rPr>
          <w:rFonts w:hint="eastAsia" w:ascii="楷体" w:hAnsi="楷体" w:eastAsia="楷体" w:cs="楷体"/>
          <w:sz w:val="32"/>
          <w:szCs w:val="32"/>
          <w:lang w:val="en-US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"/>
        </w:rPr>
        <w:t>（五）示范作用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32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板书要求准确、工整、清晰、美观，用语准确、简洁、生动。在准确体现内容的前提下，富有形象性和艺术性。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32" w:firstLineChars="200"/>
        <w:jc w:val="both"/>
        <w:rPr>
          <w:rFonts w:hint="eastAsia" w:ascii="楷体" w:hAnsi="楷体" w:eastAsia="楷体" w:cs="楷体"/>
          <w:sz w:val="32"/>
          <w:szCs w:val="32"/>
          <w:lang w:val="en-US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"/>
        </w:rPr>
        <w:t>（六）计划周密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32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对整个板书内容呈现的时间和步骤要进行计划，要与教学内容紧密配合（如何突出重点、如何具有条理性、如何形成整体等）；要对黑板的板面加以计划（如题目的位置、基本板书的位置、辅助板书的位置安排合理等）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32" w:firstLineChars="200"/>
        <w:jc w:val="both"/>
        <w:rPr>
          <w:rFonts w:hint="eastAsia" w:ascii="楷体" w:hAnsi="楷体" w:eastAsia="楷体" w:cs="楷体"/>
          <w:sz w:val="32"/>
          <w:szCs w:val="32"/>
          <w:lang w:val="en-US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"/>
        </w:rPr>
        <w:t>（七）风格创新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32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板书风格多样、创新、个性突出。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32" w:firstLineChars="200"/>
        <w:jc w:val="both"/>
        <w:rPr>
          <w:rFonts w:hint="eastAsia" w:ascii="黑体" w:hAnsi="宋体" w:eastAsia="黑体" w:cs="黑体"/>
          <w:sz w:val="32"/>
          <w:szCs w:val="32"/>
          <w:lang w:val="en-US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六、比赛办法和流程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32" w:firstLineChars="200"/>
        <w:jc w:val="both"/>
        <w:rPr>
          <w:rFonts w:hint="eastAsia" w:ascii="楷体" w:hAnsi="楷体" w:eastAsia="楷体" w:cs="楷体"/>
          <w:sz w:val="32"/>
          <w:szCs w:val="32"/>
          <w:lang w:val="en-US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"/>
        </w:rPr>
        <w:t>(一)初赛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32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各教学单位自行组织本部门教师进行比赛，赛后按要求择优推荐人选进入学校决赛，同时上报该教师的电子版板书照片至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“板书大赛评委会”办公室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，由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“板书大赛评委会”组织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评比，本项评分成绩占总成绩的50%。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32" w:firstLineChars="200"/>
        <w:jc w:val="both"/>
        <w:rPr>
          <w:rFonts w:hint="eastAsia" w:ascii="楷体" w:hAnsi="楷体" w:eastAsia="楷体" w:cs="楷体"/>
          <w:sz w:val="32"/>
          <w:szCs w:val="32"/>
          <w:lang w:val="en-US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"/>
        </w:rPr>
        <w:t>（二）决赛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32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进入决赛的教师需提前抽签决定参赛顺序，比赛时将自己的抽签号写在白板/黑板的左上角。然后，将抽到的内容书写在指定区域，书写时间为5分钟，书写完毕后参赛选手需安静退场，由评委评分，本项评分成绩占总成绩的50%。初赛和决赛成绩的总和为该参赛教师的最终成绩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32" w:firstLineChars="200"/>
        <w:jc w:val="both"/>
        <w:rPr>
          <w:rFonts w:hint="eastAsia" w:ascii="黑体" w:hAnsi="宋体" w:eastAsia="黑体" w:cs="黑体"/>
          <w:sz w:val="32"/>
          <w:szCs w:val="32"/>
          <w:lang w:val="en-US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七、比赛规则与要求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32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（一）请各位青年教师认真准备，积极参与，各教学单位按要求组织初赛，并于2019年4月17日（周三）下午17：00之前将报名表（见附件1）以及进入决赛教师的电子版板书照片传至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jsfzzx@sqxy.edu.cn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32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（二）本次比赛评分标准参照“商丘学院教师板书大赛”评分标准（见附件2）。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32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（三）参赛教师在比赛中要尊重评委，遵守赛场纪律，做到诚实守信，不得顶替，不得造假。比赛过程中若有争议可向评委会反映。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32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（四）比赛过程中场内人员要关闭手机或调至静音，保持安静，不得随意走动。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32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（五）参赛教师在比赛过程中可自由选择使用黑板或者白板。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32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（六）请各教学单位组织教师观摩比赛。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32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八、奖项设定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32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本次板书比赛A、B组分别设一等奖3名、二等奖6名、三等奖若干名。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spacing w:before="0" w:beforeAutospacing="0" w:after="0" w:afterAutospacing="0"/>
        <w:ind w:left="0" w:right="0" w:firstLine="632" w:firstLineChars="200"/>
        <w:jc w:val="both"/>
        <w:rPr>
          <w:rFonts w:hint="eastAsia" w:ascii="黑体" w:hAnsi="宋体" w:eastAsia="黑体" w:cs="黑体"/>
          <w:sz w:val="32"/>
          <w:szCs w:val="32"/>
          <w:lang w:val="en-US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名额分配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32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各教学单位在本单位初赛的基础上各组分别推荐1-2名优秀选手参加决赛。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32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十、未尽事宜，由组委会负责解释</w:t>
      </w:r>
      <w:r>
        <w:rPr>
          <w:rFonts w:hint="eastAsia" w:ascii="仿宋_GB2312" w:hAnsi="仿宋_GB2312" w:eastAsia="仿宋_GB2312" w:cs="仿宋_GB2312"/>
          <w:b/>
          <w:kern w:val="2"/>
          <w:sz w:val="32"/>
          <w:szCs w:val="32"/>
          <w:lang w:val="en-US" w:eastAsia="zh-CN" w:bidi="ar"/>
        </w:rPr>
        <w:t>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32" w:firstLineChars="200"/>
        <w:jc w:val="left"/>
        <w:rPr>
          <w:rFonts w:hint="eastAsia" w:asci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附件：1.商丘学院教师板书大赛报名汇总表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1580" w:firstLineChars="500"/>
        <w:jc w:val="left"/>
        <w:rPr>
          <w:rFonts w:hint="eastAsia" w:asci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2.商丘学院教师板书大赛评分标准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1580" w:firstLineChars="500"/>
        <w:jc w:val="left"/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lang w:val="en-US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1580" w:firstLineChars="500"/>
        <w:jc w:val="left"/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lang w:val="en-US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1580" w:firstLineChars="500"/>
        <w:jc w:val="left"/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lang w:val="en-US" w:bidi="ar"/>
        </w:rPr>
      </w:pP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                         2019年4月</w:t>
      </w:r>
      <w:r>
        <w:rPr>
          <w:rFonts w:hint="eastAsia" w:hAnsi="微软雅黑" w:cs="仿宋_GB2312"/>
          <w:color w:val="000000"/>
          <w:kern w:val="0"/>
          <w:sz w:val="32"/>
          <w:szCs w:val="32"/>
          <w:lang w:val="en-US" w:eastAsia="zh-CN" w:bidi="ar"/>
        </w:rPr>
        <w:t>4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lang w:val="en-US" w:eastAsia="zh-CN" w:bidi="ar"/>
        </w:rPr>
        <w:t>日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eastAsia" w:ascii="黑体" w:hAnsi="宋体" w:eastAsia="黑体" w:cs="黑体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eastAsia" w:ascii="黑体" w:hAnsi="宋体" w:eastAsia="黑体" w:cs="黑体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eastAsia" w:ascii="黑体" w:hAnsi="宋体" w:eastAsia="黑体" w:cs="黑体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附件1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44"/>
          <w:szCs w:val="44"/>
          <w:lang w:val="en-US" w:eastAsia="zh-CN" w:bidi="ar"/>
        </w:rPr>
        <w:t>商丘学院教师板书设计与书写大赛报名汇总表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32"/>
          <w:szCs w:val="32"/>
          <w:lang w:val="en-US" w:eastAsia="zh-CN" w:bidi="ar"/>
        </w:rPr>
      </w:pPr>
    </w:p>
    <w:tbl>
      <w:tblPr>
        <w:tblStyle w:val="7"/>
        <w:tblW w:w="9147" w:type="dxa"/>
        <w:tblInd w:w="1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736"/>
        <w:gridCol w:w="1783"/>
        <w:gridCol w:w="1598"/>
        <w:gridCol w:w="1488"/>
        <w:gridCol w:w="27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32"/>
                <w:szCs w:val="32"/>
                <w:lang w:val="en-US" w:eastAsia="zh-CN" w:bidi="ar"/>
              </w:rPr>
              <w:t>序  号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32"/>
                <w:szCs w:val="32"/>
                <w:lang w:val="en-US" w:eastAsia="zh-CN" w:bidi="ar"/>
              </w:rPr>
              <w:t>组别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32"/>
                <w:szCs w:val="32"/>
                <w:lang w:val="en-US" w:eastAsia="zh-CN" w:bidi="ar"/>
              </w:rPr>
              <w:t>所在教学单位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32"/>
                <w:szCs w:val="32"/>
                <w:lang w:val="en-US" w:eastAsia="zh-CN" w:bidi="ar"/>
              </w:rPr>
              <w:t>姓  名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32"/>
                <w:szCs w:val="32"/>
                <w:lang w:val="en-US" w:eastAsia="zh-CN" w:bidi="ar"/>
              </w:rPr>
              <w:t>出生年月</w:t>
            </w: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32"/>
                <w:szCs w:val="32"/>
                <w:lang w:val="en-US" w:eastAsia="zh-CN" w:bidi="ar"/>
              </w:rPr>
              <w:t>课程名称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1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/>
              </w:rPr>
            </w:pP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/>
              </w:rPr>
            </w:pP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/>
              </w:rPr>
            </w:pP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cs="仿宋_GB2312"/>
                <w:kern w:val="0"/>
                <w:sz w:val="32"/>
                <w:szCs w:val="32"/>
                <w:lang w:val="en-US" w:eastAsia="zh-CN" w:bidi="ar"/>
              </w:rPr>
              <w:t>2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/>
              </w:rPr>
            </w:pP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/>
              </w:rPr>
            </w:pP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/>
              </w:rPr>
            </w:pP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eastAsia" w:ascii="黑体" w:hAnsi="宋体" w:eastAsia="黑体" w:cs="黑体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eastAsia" w:ascii="黑体" w:hAnsi="宋体" w:eastAsia="黑体" w:cs="黑体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eastAsia" w:ascii="黑体" w:hAnsi="宋体" w:eastAsia="黑体" w:cs="黑体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eastAsia" w:ascii="黑体" w:hAnsi="宋体" w:eastAsia="黑体" w:cs="黑体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eastAsia" w:ascii="黑体" w:hAnsi="宋体" w:eastAsia="黑体" w:cs="黑体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eastAsia" w:ascii="黑体" w:hAnsi="宋体" w:eastAsia="黑体" w:cs="黑体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eastAsia" w:ascii="黑体" w:hAnsi="宋体" w:eastAsia="黑体" w:cs="黑体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eastAsia" w:ascii="黑体" w:hAnsi="宋体" w:eastAsia="黑体" w:cs="黑体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eastAsia" w:ascii="黑体" w:hAnsi="宋体" w:eastAsia="黑体" w:cs="黑体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eastAsia" w:ascii="黑体" w:hAnsi="宋体" w:eastAsia="黑体" w:cs="黑体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eastAsia" w:ascii="黑体" w:hAnsi="宋体" w:eastAsia="黑体" w:cs="黑体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eastAsia" w:ascii="黑体" w:hAnsi="宋体" w:eastAsia="黑体" w:cs="黑体"/>
          <w:sz w:val="32"/>
          <w:szCs w:val="32"/>
          <w:lang w:val="en-US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附件2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44"/>
          <w:szCs w:val="44"/>
          <w:lang w:val="en-US" w:eastAsia="zh-CN" w:bidi="ar"/>
        </w:rPr>
        <w:t>商丘学院教师板书设计与书写大赛评分标准</w:t>
      </w:r>
    </w:p>
    <w:tbl>
      <w:tblPr>
        <w:tblStyle w:val="7"/>
        <w:tblW w:w="851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9"/>
        <w:gridCol w:w="5728"/>
        <w:gridCol w:w="1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评价项目</w:t>
            </w:r>
          </w:p>
        </w:tc>
        <w:tc>
          <w:tcPr>
            <w:tcW w:w="5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评  价  标  准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  <w:szCs w:val="24"/>
                <w:lang w:val="en-US" w:eastAsia="zh-CN" w:bidi="ar"/>
              </w:rPr>
              <w:t>目的明确</w:t>
            </w:r>
          </w:p>
        </w:tc>
        <w:tc>
          <w:tcPr>
            <w:tcW w:w="5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  <w:szCs w:val="24"/>
                <w:lang w:val="en-US" w:eastAsia="zh-CN" w:bidi="ar"/>
              </w:rPr>
              <w:t>板书设计要有明确的目的，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"/>
              </w:rPr>
              <w:t>定位合理、方向明确，符合教学目标要求，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  <w:szCs w:val="24"/>
                <w:lang w:val="en-US" w:eastAsia="zh-CN" w:bidi="ar"/>
              </w:rPr>
              <w:t>重点、难点突出。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6" w:hRule="atLeast"/>
          <w:jc w:val="center"/>
        </w:trPr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  <w:szCs w:val="24"/>
                <w:lang w:val="en-US" w:eastAsia="zh-CN" w:bidi="ar"/>
              </w:rPr>
              <w:t>有针对性</w:t>
            </w:r>
          </w:p>
        </w:tc>
        <w:tc>
          <w:tcPr>
            <w:tcW w:w="5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  <w:szCs w:val="24"/>
                <w:lang w:val="en-US" w:eastAsia="zh-CN" w:bidi="ar"/>
              </w:rPr>
              <w:t>板书设计应针对教材内容的特点，帮助和引导学生理解和领会授课内容；针对学生的特点，对于低年级的学生可多带一些形象性的特点，对高年级的学生则可以突出逻辑性的特点等。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960"/>
              </w:tabs>
              <w:spacing w:before="0" w:beforeAutospacing="1" w:after="0" w:afterAutospacing="1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"/>
              </w:rPr>
              <w:t>高度概括</w:t>
            </w:r>
          </w:p>
        </w:tc>
        <w:tc>
          <w:tcPr>
            <w:tcW w:w="5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"/>
              </w:rPr>
              <w:t>板书必须简明、醒目、凝练、集中。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2" w:hRule="atLeast"/>
          <w:jc w:val="center"/>
        </w:trPr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960"/>
              </w:tabs>
              <w:spacing w:before="0" w:beforeAutospacing="1" w:after="0" w:afterAutospacing="1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"/>
              </w:rPr>
              <w:t>结构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  <w:szCs w:val="24"/>
                <w:lang w:val="en-US" w:eastAsia="zh-CN" w:bidi="ar"/>
              </w:rPr>
              <w:t>清晰</w:t>
            </w:r>
          </w:p>
        </w:tc>
        <w:tc>
          <w:tcPr>
            <w:tcW w:w="5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"/>
              </w:rPr>
              <w:t>板书布局合理、构思严密，富有逻辑性和条理性；既体现了教材及编者有条不紊的思路，又表现了参赛者授课井然有序的教学思路，对指导学生起到应有作用；板书构思、构图自然巧合、妙趣横生，给人以美感。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  <w:jc w:val="center"/>
        </w:trPr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"/>
              </w:rPr>
              <w:t>示范作用</w:t>
            </w:r>
          </w:p>
        </w:tc>
        <w:tc>
          <w:tcPr>
            <w:tcW w:w="5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  <w:szCs w:val="24"/>
                <w:lang w:val="en-US" w:eastAsia="zh-CN" w:bidi="ar"/>
              </w:rPr>
              <w:t>板书要求准确、工整、清晰、美观，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"/>
              </w:rPr>
              <w:t>板书书写规范、版面整洁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  <w:szCs w:val="24"/>
                <w:lang w:val="en-US" w:eastAsia="zh-CN" w:bidi="ar"/>
              </w:rPr>
              <w:t>；用语准确、简洁、生动。在准确体现内容的前提下，富有形象性和艺术性。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5" w:hRule="atLeast"/>
          <w:jc w:val="center"/>
        </w:trPr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  <w:szCs w:val="24"/>
                <w:lang w:val="en-US" w:eastAsia="zh-CN" w:bidi="ar"/>
              </w:rPr>
              <w:t>计划周密</w:t>
            </w:r>
          </w:p>
        </w:tc>
        <w:tc>
          <w:tcPr>
            <w:tcW w:w="5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"/>
              </w:rPr>
              <w:t>对整个板书的内容在课堂上呈现的时间和步骤要进行计划，要与教学内容紧密配合（如何突出重点，如何具有条理性，如何形成整体等）；要对黑板的板面加以计划，（如题目的位置、基本板书的位置、辅助板书的位置安排合理等）。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  <w:szCs w:val="24"/>
                <w:lang w:val="en-US" w:eastAsia="zh-CN" w:bidi="ar"/>
              </w:rPr>
              <w:t>风格创新</w:t>
            </w:r>
          </w:p>
        </w:tc>
        <w:tc>
          <w:tcPr>
            <w:tcW w:w="5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5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"/>
              </w:rPr>
              <w:t>板书风格多样、创新、个性突出。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7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5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  <w:lang w:val="en-US" w:eastAsia="zh-CN" w:bidi="ar"/>
              </w:rPr>
              <w:t>总分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"/>
              </w:rPr>
              <w:t>100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atLeast"/>
        <w:ind w:left="0" w:right="0"/>
        <w:jc w:val="center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atLeast"/>
        <w:ind w:left="0" w:right="0"/>
        <w:jc w:val="center"/>
        <w:rPr>
          <w:lang w:val="en-US"/>
        </w:rPr>
      </w:pPr>
    </w:p>
    <w:p/>
    <w:p/>
    <w:p/>
    <w:p/>
    <w:p/>
    <w:p/>
    <w:p/>
    <w:p/>
    <w:p/>
    <w:p/>
    <w:p/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宋体" w:cs="宋体"/>
          <w:sz w:val="32"/>
          <w:szCs w:val="32"/>
          <w:lang w:eastAsia="zh-CN"/>
        </w:rPr>
      </w:pPr>
    </w:p>
    <w:p>
      <w:pPr>
        <w:pStyle w:val="2"/>
        <w:spacing w:line="640" w:lineRule="exact"/>
        <w:rPr>
          <w:rFonts w:ascii="仿宋_GB2312" w:hAnsi="宋体" w:cs="宋体"/>
          <w:sz w:val="32"/>
          <w:szCs w:val="32"/>
        </w:rPr>
      </w:pPr>
      <w:r>
        <w:rPr>
          <w:rFonts w:hint="eastAsia" w:ascii="仿宋_GB2312" w:hAnsi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393700</wp:posOffset>
                </wp:positionV>
                <wp:extent cx="5553075" cy="27305"/>
                <wp:effectExtent l="0" t="4445" r="9525" b="635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53075" cy="2730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.6pt;margin-top:31pt;height:2.15pt;width:437.25pt;z-index:251659264;mso-width-relative:page;mso-height-relative:page;" filled="f" stroked="t" coordsize="21600,21600" o:gfxdata="UEsDBAoAAAAAAIdO4kAAAAAAAAAAAAAAAAAEAAAAZHJzL1BLAwQUAAAACACHTuJAquvGSNUAAAAH&#10;AQAADwAAAGRycy9kb3ducmV2LnhtbE2PvU7DQBCEeyTe4bRINBE5x5bsyPicAnBHQwii3fgW28K3&#10;5/guP/D0LBWUszOa+bbaXNyoTjSHwbOB1TIBRdx6O3BnYPfa3K1BhYhscfRMBr4owKa+vqqwtP7M&#10;L3Taxk5JCYcSDfQxTqXWoe3JYVj6iVi8Dz87jCLnTtsZz1LuRp0mSa4dDiwLPU700FP7uT06A6F5&#10;o0PzvWgXyXvWeUoPj89PaMztzSq5BxXpEv/C8Isv6FAL094f2QY1GshSCRrIU/lI7HVRFKD2csgz&#10;0HWl//PXP1BLAwQUAAAACACHTuJAamrxFdgBAACcAwAADgAAAGRycy9lMm9Eb2MueG1srVNLjtQw&#10;EN0jcQfLezqZjMIwUadnMc2wQdASzAGq/Uks+SfbdLovwQWQ2MGKJXtuw3AMyu7QDLBBiCwqVfbz&#10;c72XyvJqbzTZiRCVsz09W9SUCMscV3bo6e3rm0dPKIkJLAftrOjpQUR6tXr4YDn5TjRudJqLQJDE&#10;xm7yPR1T8l1VRTYKA3HhvLC4KV0wkLAMQ8UDTMhudNXU9eNqcoH74JiIEVfXx026KvxSCpZeShlF&#10;Irqn2FsqMZS4zbFaLaEbAvhRsbkN+IcuDCiLl56o1pCAvAnqDyqjWHDRybRgzlROSsVE0YBqzurf&#10;1LwawYuiBc2J/mRT/H+07MVuE4jiPW0osWDwE929+/z17YdvX95jvPv0kTTZpMnHDrHXdhPmKvpN&#10;yIr3Mpj8Ri1kX4w9nIwV+0QYLrZte15ftJQw3Gsuzus2c1Y/D/sQ0zPhDMlJT7WyWTd0sHse0xH6&#10;A5KXtSVTTy/bJlMCjo3UkDA1HoVEO5Sz0WnFb5TW+UQMw/ZaB7KDPAjlmVv4BZYvWUMcj7iylWHQ&#10;jQL4U8tJOni0yOIs09yCEZwSLXD0c1aQCZT+GySq1zZTizKms87s89HZnG0dPxTDq1zhCBTT5nHN&#10;M3a/xvz+T7X6D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KrrxkjVAAAABwEAAA8AAAAAAAAAAQAg&#10;AAAAIgAAAGRycy9kb3ducmV2LnhtbFBLAQIUABQAAAAIAIdO4kBqavEV2AEAAJwDAAAOAAAAAAAA&#10;AAEAIAAAACQBAABkcnMvZTJvRG9jLnhtbFBLBQYAAAAABgAGAFkBAABu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ind w:firstLine="276" w:firstLineChars="100"/>
      </w:pPr>
      <w:r>
        <w:rPr>
          <w:rFonts w:hint="eastAsia" w:ascii="仿宋" w:hAnsi="仿宋" w:eastAsia="仿宋" w:cs="仿宋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4645025</wp:posOffset>
            </wp:positionH>
            <wp:positionV relativeFrom="page">
              <wp:posOffset>9481185</wp:posOffset>
            </wp:positionV>
            <wp:extent cx="1828800" cy="495300"/>
            <wp:effectExtent l="0" t="0" r="0" b="0"/>
            <wp:wrapNone/>
            <wp:docPr id="3" name="Picture 2" descr="BarCodeAdd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BarCodeAddon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387350</wp:posOffset>
                </wp:positionV>
                <wp:extent cx="5553075" cy="11430"/>
                <wp:effectExtent l="0" t="4445" r="9525" b="1270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3075" cy="1143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.6pt;margin-top:30.5pt;height:0.9pt;width:437.25pt;z-index:251660288;mso-width-relative:page;mso-height-relative:page;" filled="f" stroked="t" coordsize="21600,21600" o:gfxdata="UEsDBAoAAAAAAIdO4kAAAAAAAAAAAAAAAAAEAAAAZHJzL1BLAwQUAAAACACHTuJAJdCyldYAAAAH&#10;AQAADwAAAGRycy9kb3ducmV2LnhtbE2PwU7DMBBE70j8g7VI3KidVGpCGqdCCLggIVECZyfeJhHx&#10;OordtPw9y4keZ2c087bcnd0oFpzD4ElDslIgkFpvB+o01B/PdzmIEA1ZM3pCDT8YYFddX5WmsP5E&#10;77jsYye4hEJhNPQxToWUoe3RmbDyExJ7Bz87E1nOnbSzOXG5G2Wq1EY6MxAv9GbCxx7b7/3RaXj4&#10;en1avy2N86O97+pP62r1kmp9e5OoLYiI5/gfhj98RoeKmRp/JBvEqGGdclDDJuGP2M6zLAPR8CHN&#10;QValvOSvfgFQSwMEFAAAAAgAh07iQJ0JnKrkAQAApgMAAA4AAABkcnMvZTJvRG9jLnhtbK1TS44T&#10;MRDdI3EHy3vSnQwNM610ZjFh2CCIxGdf8afbkn+yTTq5BBdAYgcrlrPnNswcg7I7RANsEKIXpSpX&#10;+VW95+rl5d5oshMhKmc7Op/VlAjLHFe27+jbN9ePzimJCSwH7azo6EFEerl6+GA5+lYs3OA0F4Eg&#10;iI3t6Ds6pOTbqopsEAbizHlhMSldMJAwDH3FA4yIbnS1qOsn1egC98ExESOerqckXRV8KQVLr6SM&#10;IhHdUZwtFRuK3WZbrZbQ9gH8oNhxDPiHKQwoi01PUGtIQN4H9QeUUSy46GSaMWcqJ6VionBANvP6&#10;NzavB/CicEFxoj/JFP8fLHu52wSieEcvKLFg8IluP958//D57tsntLdfv5CLLNLoY4u1V3YTjlH0&#10;m5AZ72UwRGrl3+H7Fw2QFdkXiQ8nicU+EYaHTdOc1U8bShjm5vPHZ+UJqgkmw/kQ03PhDMlOR7Wy&#10;WQFoYfciJmyNpT9L8rG2ZMTZm0WGBFwgqSGhazxSirYvd6PTil8rrfONGPrtlQ5kB3klypcJIu4v&#10;ZbnJGuIw1ZXUtCyDAP7McpIOHsWyuNU0j2AEp0QL/Amyh4DQJlD6byqxtbb5gigLe+SZFZ80zt7W&#10;8UORvsoRLkOZ+Li4edvux+jf/71WP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l0LKV1gAAAAcB&#10;AAAPAAAAAAAAAAEAIAAAACIAAABkcnMvZG93bnJldi54bWxQSwECFAAUAAAACACHTuJAnQmcquQB&#10;AACmAwAADgAAAAAAAAABACAAAAAlAQAAZHJzL2Uyb0RvYy54bWxQSwUGAAAAAAYABgBZAQAAewUA&#10;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w:t>商丘学院办公室                          2019年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日印发</w:t>
      </w:r>
    </w:p>
    <w:sectPr>
      <w:footerReference r:id="rId3" w:type="default"/>
      <w:pgSz w:w="11906" w:h="16838"/>
      <w:pgMar w:top="2098" w:right="1474" w:bottom="1984" w:left="1587" w:header="0" w:footer="1587" w:gutter="0"/>
      <w:pgNumType w:fmt="numberInDash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480" w:leftChars="150" w:right="480" w:rightChars="150"/>
                            <w:textAlignment w:val="auto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480" w:leftChars="150" w:right="480" w:rightChars="150"/>
                      <w:textAlignment w:val="auto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3A72BBE"/>
    <w:multiLevelType w:val="multilevel"/>
    <w:tmpl w:val="A3A72BBE"/>
    <w:lvl w:ilvl="0" w:tentative="0">
      <w:start w:val="9"/>
      <w:numFmt w:val="chineseCounting"/>
      <w:suff w:val="nothing"/>
      <w:lvlText w:val="%1、"/>
      <w:lvlJc w:val="left"/>
      <w:pPr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3"/>
  <w:embedSystemFonts/>
  <w:bordersDoNotSurroundHeader w:val="1"/>
  <w:bordersDoNotSurroundFooter w:val="1"/>
  <w:documentProtection w:enforcement="0"/>
  <w:defaultTabStop w:val="420"/>
  <w:drawingGridHorizontalSpacing w:val="158"/>
  <w:drawingGridVerticalSpacing w:val="29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2B61E5"/>
    <w:rsid w:val="01BD6025"/>
    <w:rsid w:val="12680086"/>
    <w:rsid w:val="138C3542"/>
    <w:rsid w:val="172B61E5"/>
    <w:rsid w:val="290B0D67"/>
    <w:rsid w:val="36F13F70"/>
    <w:rsid w:val="38793D0B"/>
    <w:rsid w:val="5BF546ED"/>
    <w:rsid w:val="7EF90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theme="minorBidi"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Courier New" w:eastAsia="宋体" w:cs="Times New Roman"/>
      <w:color w:val="auto"/>
      <w:kern w:val="0"/>
      <w:sz w:val="20"/>
      <w:szCs w:val="21"/>
      <w:lang w:val="en-US" w:eastAsia="zh-CN" w:bidi="ar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6">
    <w:name w:val="Normal (Web)"/>
    <w:basedOn w:val="1"/>
    <w:uiPriority w:val="0"/>
    <w:pPr>
      <w:keepNext w:val="0"/>
      <w:keepLines w:val="0"/>
      <w:widowControl/>
      <w:suppressLineNumbers w:val="0"/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e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2019-04-08T01:11:00Z</dcterms:created>
  <dc:creator>一挥衣袖度红尘</dc:creator>
  <cp:lastModifiedBy>一挥衣袖度红尘</cp:lastModifiedBy>
  <cp:lastPrinted>2019-04-08T07:01:56Z</cp:lastPrinted>
  <dcterms:modified xsi:type="dcterms:W3CDTF">2019-04-08T07:02:09Z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