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E1A3CE">
      <w:pPr>
        <w:jc w:val="center"/>
        <w:rPr>
          <w:rFonts w:hint="eastAsia" w:ascii="宋体" w:hAnsi="宋体" w:eastAsia="宋体" w:cs="宋体"/>
          <w:b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sz w:val="36"/>
          <w:szCs w:val="36"/>
        </w:rPr>
        <w:t>动火作业许可证</w:t>
      </w:r>
    </w:p>
    <w:tbl>
      <w:tblPr>
        <w:tblStyle w:val="6"/>
        <w:tblW w:w="103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2"/>
        <w:gridCol w:w="2467"/>
        <w:gridCol w:w="2153"/>
        <w:gridCol w:w="738"/>
      </w:tblGrid>
      <w:tr w14:paraId="3190B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0320" w:type="dxa"/>
            <w:gridSpan w:val="4"/>
            <w:vAlign w:val="center"/>
          </w:tcPr>
          <w:p w14:paraId="2C7E12C2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动火地点：</w:t>
            </w:r>
          </w:p>
        </w:tc>
      </w:tr>
      <w:tr w14:paraId="217EE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7429" w:type="dxa"/>
            <w:gridSpan w:val="2"/>
            <w:vAlign w:val="center"/>
          </w:tcPr>
          <w:p w14:paraId="214B4B10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动火类型：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特殊动火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一级动火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二级动火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" w:char="00A8"/>
            </w:r>
          </w:p>
        </w:tc>
        <w:tc>
          <w:tcPr>
            <w:tcW w:w="2891" w:type="dxa"/>
            <w:gridSpan w:val="2"/>
            <w:vAlign w:val="center"/>
          </w:tcPr>
          <w:p w14:paraId="68A31B43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气体分析：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电焊</w:t>
            </w:r>
          </w:p>
        </w:tc>
      </w:tr>
      <w:tr w14:paraId="14CFE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4962" w:type="dxa"/>
            <w:vAlign w:val="center"/>
          </w:tcPr>
          <w:p w14:paraId="075032FD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动火执行人：</w:t>
            </w:r>
          </w:p>
        </w:tc>
        <w:tc>
          <w:tcPr>
            <w:tcW w:w="5358" w:type="dxa"/>
            <w:gridSpan w:val="3"/>
            <w:vAlign w:val="center"/>
          </w:tcPr>
          <w:p w14:paraId="3BAE1788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动火负责人：</w:t>
            </w:r>
          </w:p>
        </w:tc>
      </w:tr>
      <w:tr w14:paraId="00640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0320" w:type="dxa"/>
            <w:gridSpan w:val="4"/>
            <w:vAlign w:val="center"/>
          </w:tcPr>
          <w:p w14:paraId="4911CE27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动火时间：     年   月   日    时    分始，    至     年   月   日 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时 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分止</w:t>
            </w:r>
          </w:p>
        </w:tc>
      </w:tr>
      <w:tr w14:paraId="3B76E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4962" w:type="dxa"/>
          </w:tcPr>
          <w:p w14:paraId="231BF0B3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风险分析</w:t>
            </w:r>
          </w:p>
        </w:tc>
        <w:tc>
          <w:tcPr>
            <w:tcW w:w="4620" w:type="dxa"/>
            <w:gridSpan w:val="2"/>
          </w:tcPr>
          <w:p w14:paraId="3AC13EEA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控制措施</w:t>
            </w:r>
          </w:p>
        </w:tc>
        <w:tc>
          <w:tcPr>
            <w:tcW w:w="738" w:type="dxa"/>
          </w:tcPr>
          <w:p w14:paraId="66E52FA2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确认</w:t>
            </w:r>
          </w:p>
        </w:tc>
      </w:tr>
      <w:tr w14:paraId="0BC97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4962" w:type="dxa"/>
            <w:vAlign w:val="center"/>
          </w:tcPr>
          <w:p w14:paraId="6ED0E1F6">
            <w:pPr>
              <w:rPr>
                <w:rFonts w:hint="eastAsia" w:asciiTheme="minorEastAsia" w:hAnsiTheme="minorEastAsia" w:eastAsiaTheme="minorEastAsia" w:cstheme="minorEastAsia"/>
                <w:sz w:val="24"/>
                <w:szCs w:val="3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32"/>
              </w:rPr>
              <w:t>凡盛有或盛过化学危险品的容器、设备、管道等生产贮存装置动火，可能造成爆炸、中毒等事故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32"/>
                <w:lang w:eastAsia="zh-CN"/>
              </w:rPr>
              <w:t>。</w:t>
            </w:r>
          </w:p>
        </w:tc>
        <w:tc>
          <w:tcPr>
            <w:tcW w:w="4620" w:type="dxa"/>
            <w:gridSpan w:val="2"/>
            <w:vAlign w:val="center"/>
          </w:tcPr>
          <w:p w14:paraId="2D3C2797">
            <w:pPr>
              <w:rPr>
                <w:rFonts w:hint="eastAsia" w:asciiTheme="minorEastAsia" w:hAnsiTheme="minorEastAsia" w:eastAsiaTheme="minorEastAsia" w:cstheme="minorEastAsia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32"/>
              </w:rPr>
              <w:t>在动火作业前必须清洗置换，经分析检验合格后方可进行。</w:t>
            </w:r>
          </w:p>
        </w:tc>
        <w:tc>
          <w:tcPr>
            <w:tcW w:w="738" w:type="dxa"/>
          </w:tcPr>
          <w:p w14:paraId="631DBCB3">
            <w:pPr>
              <w:rPr>
                <w:rFonts w:hint="eastAsia" w:asciiTheme="minorEastAsia" w:hAnsiTheme="minorEastAsia" w:eastAsiaTheme="minorEastAsia" w:cstheme="minorEastAsia"/>
                <w:sz w:val="24"/>
                <w:szCs w:val="32"/>
              </w:rPr>
            </w:pPr>
          </w:p>
        </w:tc>
      </w:tr>
      <w:tr w14:paraId="55AA5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4962" w:type="dxa"/>
            <w:vAlign w:val="center"/>
          </w:tcPr>
          <w:p w14:paraId="60D4226B">
            <w:pPr>
              <w:rPr>
                <w:rFonts w:hint="eastAsia" w:asciiTheme="minorEastAsia" w:hAnsiTheme="minorEastAsia" w:eastAsiaTheme="minorEastAsia" w:cstheme="minorEastAsia"/>
                <w:sz w:val="24"/>
                <w:szCs w:val="3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32"/>
              </w:rPr>
              <w:t>易燃、易爆区域内的管道、容器、塔、罐等设施上动火作业时，残留气体易引发火灾、爆炸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32"/>
                <w:lang w:eastAsia="zh-CN"/>
              </w:rPr>
              <w:t>。</w:t>
            </w:r>
          </w:p>
        </w:tc>
        <w:tc>
          <w:tcPr>
            <w:tcW w:w="4620" w:type="dxa"/>
            <w:gridSpan w:val="2"/>
            <w:vAlign w:val="center"/>
          </w:tcPr>
          <w:p w14:paraId="3B89E32C">
            <w:pPr>
              <w:rPr>
                <w:rFonts w:hint="eastAsia" w:asciiTheme="minorEastAsia" w:hAnsiTheme="minorEastAsia" w:eastAsiaTheme="minorEastAsia" w:cstheme="minorEastAsia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32"/>
              </w:rPr>
              <w:t>必须将其与生产系统彻底隔离，清洗置换，分析合格后方可作业。</w:t>
            </w:r>
          </w:p>
        </w:tc>
        <w:tc>
          <w:tcPr>
            <w:tcW w:w="738" w:type="dxa"/>
          </w:tcPr>
          <w:p w14:paraId="74DEF534">
            <w:pPr>
              <w:rPr>
                <w:rFonts w:hint="eastAsia" w:asciiTheme="minorEastAsia" w:hAnsiTheme="minorEastAsia" w:eastAsiaTheme="minorEastAsia" w:cstheme="minorEastAsia"/>
                <w:sz w:val="24"/>
                <w:szCs w:val="32"/>
              </w:rPr>
            </w:pPr>
          </w:p>
        </w:tc>
      </w:tr>
      <w:tr w14:paraId="66100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4962" w:type="dxa"/>
            <w:vAlign w:val="center"/>
          </w:tcPr>
          <w:p w14:paraId="7DDC519D">
            <w:pPr>
              <w:rPr>
                <w:rFonts w:hint="eastAsia" w:asciiTheme="minorEastAsia" w:hAnsiTheme="minorEastAsia" w:eastAsiaTheme="minorEastAsia" w:cstheme="minorEastAsia"/>
                <w:sz w:val="24"/>
                <w:szCs w:val="3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32"/>
              </w:rPr>
              <w:t>高空进行动火作业时，可能出现高空坠落、溅落火花引发火灾等事故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32"/>
                <w:lang w:eastAsia="zh-CN"/>
              </w:rPr>
              <w:t>。</w:t>
            </w:r>
          </w:p>
        </w:tc>
        <w:tc>
          <w:tcPr>
            <w:tcW w:w="4620" w:type="dxa"/>
            <w:gridSpan w:val="2"/>
            <w:vAlign w:val="center"/>
          </w:tcPr>
          <w:p w14:paraId="42A8E977">
            <w:pPr>
              <w:rPr>
                <w:rFonts w:hint="eastAsia" w:asciiTheme="minorEastAsia" w:hAnsiTheme="minorEastAsia" w:eastAsiaTheme="minorEastAsia" w:cstheme="minorEastAsia"/>
                <w:sz w:val="24"/>
                <w:szCs w:val="3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32"/>
              </w:rPr>
              <w:t>系好安全带，清除动火点下方可燃物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32"/>
                <w:lang w:eastAsia="zh-CN"/>
              </w:rPr>
              <w:t>。</w:t>
            </w:r>
          </w:p>
        </w:tc>
        <w:tc>
          <w:tcPr>
            <w:tcW w:w="738" w:type="dxa"/>
          </w:tcPr>
          <w:p w14:paraId="2A3528BD">
            <w:pPr>
              <w:rPr>
                <w:rFonts w:hint="eastAsia" w:asciiTheme="minorEastAsia" w:hAnsiTheme="minorEastAsia" w:eastAsiaTheme="minorEastAsia" w:cstheme="minorEastAsia"/>
                <w:sz w:val="24"/>
                <w:szCs w:val="32"/>
              </w:rPr>
            </w:pPr>
          </w:p>
        </w:tc>
      </w:tr>
      <w:tr w14:paraId="5AFA1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  <w:jc w:val="center"/>
        </w:trPr>
        <w:tc>
          <w:tcPr>
            <w:tcW w:w="4962" w:type="dxa"/>
            <w:vAlign w:val="center"/>
          </w:tcPr>
          <w:p w14:paraId="237238EB">
            <w:pPr>
              <w:rPr>
                <w:rFonts w:hint="eastAsia" w:asciiTheme="minorEastAsia" w:hAnsiTheme="minorEastAsia" w:eastAsiaTheme="minorEastAsia" w:cstheme="minorEastAsia"/>
                <w:sz w:val="24"/>
                <w:szCs w:val="3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32"/>
              </w:rPr>
              <w:t>地面进行动火作业时，动火点附近有可燃物，可能引发火灾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32"/>
                <w:lang w:eastAsia="zh-CN"/>
              </w:rPr>
              <w:t>。</w:t>
            </w:r>
          </w:p>
        </w:tc>
        <w:tc>
          <w:tcPr>
            <w:tcW w:w="4620" w:type="dxa"/>
            <w:gridSpan w:val="2"/>
            <w:vAlign w:val="center"/>
          </w:tcPr>
          <w:p w14:paraId="0C3B0AAE">
            <w:pPr>
              <w:rPr>
                <w:rFonts w:hint="eastAsia" w:asciiTheme="minorEastAsia" w:hAnsiTheme="minorEastAsia" w:eastAsiaTheme="minorEastAsia" w:cstheme="minorEastAsia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32"/>
              </w:rPr>
              <w:t>尽量清除易燃物，如无条件应根据现场具体情况采取相应的安全防火措施，并配备足够适用的消防器材。</w:t>
            </w:r>
          </w:p>
        </w:tc>
        <w:tc>
          <w:tcPr>
            <w:tcW w:w="738" w:type="dxa"/>
          </w:tcPr>
          <w:p w14:paraId="03DCF106">
            <w:pPr>
              <w:rPr>
                <w:rFonts w:hint="eastAsia" w:asciiTheme="minorEastAsia" w:hAnsiTheme="minorEastAsia" w:eastAsiaTheme="minorEastAsia" w:cstheme="minorEastAsia"/>
                <w:sz w:val="24"/>
                <w:szCs w:val="32"/>
              </w:rPr>
            </w:pPr>
          </w:p>
        </w:tc>
      </w:tr>
      <w:tr w14:paraId="69633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4962" w:type="dxa"/>
            <w:vAlign w:val="center"/>
          </w:tcPr>
          <w:p w14:paraId="27E7CD8F">
            <w:pPr>
              <w:rPr>
                <w:rFonts w:hint="eastAsia" w:asciiTheme="minorEastAsia" w:hAnsiTheme="minorEastAsia" w:eastAsiaTheme="minorEastAsia" w:cstheme="minorEastAsia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32"/>
              </w:rPr>
              <w:t>五级风以上（含五级风）天气，易引发火灾，并迅速蔓延。</w:t>
            </w:r>
          </w:p>
        </w:tc>
        <w:tc>
          <w:tcPr>
            <w:tcW w:w="4620" w:type="dxa"/>
            <w:gridSpan w:val="2"/>
            <w:vAlign w:val="center"/>
          </w:tcPr>
          <w:p w14:paraId="509CFDBF">
            <w:pPr>
              <w:rPr>
                <w:rFonts w:hint="eastAsia" w:asciiTheme="minorEastAsia" w:hAnsiTheme="minorEastAsia" w:eastAsiaTheme="minorEastAsia" w:cstheme="minorEastAsia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32"/>
              </w:rPr>
              <w:t>禁止露天动火作业。因生产需要必须动火时，动火作业应升级管理。</w:t>
            </w:r>
          </w:p>
        </w:tc>
        <w:tc>
          <w:tcPr>
            <w:tcW w:w="738" w:type="dxa"/>
          </w:tcPr>
          <w:p w14:paraId="4A8B9DD3">
            <w:pPr>
              <w:rPr>
                <w:rFonts w:hint="eastAsia" w:asciiTheme="minorEastAsia" w:hAnsiTheme="minorEastAsia" w:eastAsiaTheme="minorEastAsia" w:cstheme="minorEastAsia"/>
                <w:sz w:val="24"/>
                <w:szCs w:val="32"/>
              </w:rPr>
            </w:pPr>
          </w:p>
        </w:tc>
      </w:tr>
      <w:tr w14:paraId="1DD3E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4962" w:type="dxa"/>
            <w:vAlign w:val="center"/>
          </w:tcPr>
          <w:p w14:paraId="7FF57FC8">
            <w:pPr>
              <w:rPr>
                <w:rFonts w:hint="eastAsia" w:asciiTheme="minorEastAsia" w:hAnsiTheme="minorEastAsia" w:eastAsiaTheme="minorEastAsia" w:cstheme="minorEastAsia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32"/>
              </w:rPr>
              <w:t>动火作业无专人监火，不利于及时发现和预防火灾。</w:t>
            </w:r>
          </w:p>
        </w:tc>
        <w:tc>
          <w:tcPr>
            <w:tcW w:w="4620" w:type="dxa"/>
            <w:gridSpan w:val="2"/>
            <w:vAlign w:val="center"/>
          </w:tcPr>
          <w:p w14:paraId="6A54788E">
            <w:pPr>
              <w:rPr>
                <w:rFonts w:hint="eastAsia" w:asciiTheme="minorEastAsia" w:hAnsiTheme="minorEastAsia" w:eastAsiaTheme="minorEastAsia" w:cstheme="minorEastAsia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32"/>
              </w:rPr>
              <w:t>动火作业应有专人监火。</w:t>
            </w:r>
          </w:p>
        </w:tc>
        <w:tc>
          <w:tcPr>
            <w:tcW w:w="738" w:type="dxa"/>
          </w:tcPr>
          <w:p w14:paraId="59E9D630">
            <w:pPr>
              <w:rPr>
                <w:rFonts w:hint="eastAsia" w:asciiTheme="minorEastAsia" w:hAnsiTheme="minorEastAsia" w:eastAsiaTheme="minorEastAsia" w:cstheme="minorEastAsia"/>
                <w:sz w:val="24"/>
                <w:szCs w:val="32"/>
              </w:rPr>
            </w:pPr>
          </w:p>
        </w:tc>
      </w:tr>
      <w:tr w14:paraId="765C3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  <w:jc w:val="center"/>
        </w:trPr>
        <w:tc>
          <w:tcPr>
            <w:tcW w:w="4962" w:type="dxa"/>
            <w:vAlign w:val="center"/>
          </w:tcPr>
          <w:p w14:paraId="237E60A5">
            <w:pPr>
              <w:rPr>
                <w:rFonts w:hint="eastAsia" w:asciiTheme="minorEastAsia" w:hAnsiTheme="minorEastAsia" w:eastAsiaTheme="minorEastAsia" w:cstheme="minorEastAsia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32"/>
              </w:rPr>
              <w:t>动火工具设备、电、气焊工具有缺陷，易出现火灾、触电等事故。</w:t>
            </w:r>
          </w:p>
        </w:tc>
        <w:tc>
          <w:tcPr>
            <w:tcW w:w="4620" w:type="dxa"/>
            <w:gridSpan w:val="2"/>
            <w:vAlign w:val="center"/>
          </w:tcPr>
          <w:p w14:paraId="38A71063">
            <w:pPr>
              <w:rPr>
                <w:rFonts w:hint="eastAsia" w:asciiTheme="minorEastAsia" w:hAnsiTheme="minorEastAsia" w:eastAsiaTheme="minorEastAsia" w:cstheme="minorEastAsia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32"/>
              </w:rPr>
              <w:t>动火作业前，应检查电、气焊工具，保证安全可靠，不准带病使用。动火工具设备必须完好，安全附件齐全良好，符合安全要求。</w:t>
            </w:r>
          </w:p>
        </w:tc>
        <w:tc>
          <w:tcPr>
            <w:tcW w:w="738" w:type="dxa"/>
          </w:tcPr>
          <w:p w14:paraId="30674F77">
            <w:pPr>
              <w:rPr>
                <w:rFonts w:hint="eastAsia" w:asciiTheme="minorEastAsia" w:hAnsiTheme="minorEastAsia" w:eastAsiaTheme="minorEastAsia" w:cstheme="minorEastAsia"/>
                <w:sz w:val="24"/>
                <w:szCs w:val="32"/>
              </w:rPr>
            </w:pPr>
          </w:p>
        </w:tc>
      </w:tr>
      <w:tr w14:paraId="66EA3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  <w:jc w:val="center"/>
        </w:trPr>
        <w:tc>
          <w:tcPr>
            <w:tcW w:w="4962" w:type="dxa"/>
            <w:vAlign w:val="center"/>
          </w:tcPr>
          <w:p w14:paraId="5F73849D">
            <w:pPr>
              <w:rPr>
                <w:rFonts w:hint="eastAsia" w:asciiTheme="minorEastAsia" w:hAnsiTheme="minorEastAsia" w:eastAsiaTheme="minorEastAsia" w:cstheme="minorEastAsia"/>
                <w:sz w:val="24"/>
                <w:szCs w:val="3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32"/>
              </w:rPr>
              <w:t>违章使用气瓶可能引发火灾、爆炸事故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32"/>
                <w:lang w:eastAsia="zh-CN"/>
              </w:rPr>
              <w:t>。</w:t>
            </w:r>
          </w:p>
        </w:tc>
        <w:tc>
          <w:tcPr>
            <w:tcW w:w="4620" w:type="dxa"/>
            <w:gridSpan w:val="2"/>
            <w:vAlign w:val="center"/>
          </w:tcPr>
          <w:p w14:paraId="469B5DFB">
            <w:pPr>
              <w:rPr>
                <w:rFonts w:hint="eastAsia" w:asciiTheme="minorEastAsia" w:hAnsiTheme="minorEastAsia" w:eastAsiaTheme="minorEastAsia" w:cstheme="minorEastAsia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32"/>
              </w:rPr>
              <w:t>使用气焊焊割动火作业时，氧气瓶、乙炔气瓶离明火应在10米以上，乙炔气瓶与氧气瓶之间距离应在5米以上，并不准在烈日下暴晒。</w:t>
            </w:r>
          </w:p>
        </w:tc>
        <w:tc>
          <w:tcPr>
            <w:tcW w:w="738" w:type="dxa"/>
          </w:tcPr>
          <w:p w14:paraId="6302B9ED">
            <w:pPr>
              <w:rPr>
                <w:rFonts w:hint="eastAsia" w:asciiTheme="minorEastAsia" w:hAnsiTheme="minorEastAsia" w:eastAsiaTheme="minorEastAsia" w:cstheme="minorEastAsia"/>
                <w:sz w:val="24"/>
                <w:szCs w:val="32"/>
              </w:rPr>
            </w:pPr>
          </w:p>
        </w:tc>
      </w:tr>
      <w:tr w14:paraId="7E379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4962" w:type="dxa"/>
            <w:vAlign w:val="center"/>
          </w:tcPr>
          <w:p w14:paraId="50AE60B4">
            <w:pPr>
              <w:rPr>
                <w:rFonts w:hint="eastAsia" w:asciiTheme="minorEastAsia" w:hAnsiTheme="minorEastAsia" w:eastAsiaTheme="minorEastAsia" w:cstheme="minorEastAsia"/>
                <w:sz w:val="24"/>
                <w:szCs w:val="3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32"/>
              </w:rPr>
              <w:t>凡在有可燃物或难燃物构件的塔器内部进行动火作业时，可能引发火灾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32"/>
                <w:lang w:eastAsia="zh-CN"/>
              </w:rPr>
              <w:t>。</w:t>
            </w:r>
          </w:p>
        </w:tc>
        <w:tc>
          <w:tcPr>
            <w:tcW w:w="4620" w:type="dxa"/>
            <w:gridSpan w:val="2"/>
            <w:vAlign w:val="center"/>
          </w:tcPr>
          <w:p w14:paraId="72042B07">
            <w:pPr>
              <w:rPr>
                <w:rFonts w:hint="eastAsia" w:asciiTheme="minorEastAsia" w:hAnsiTheme="minorEastAsia" w:eastAsiaTheme="minorEastAsia" w:cstheme="minorEastAsia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32"/>
              </w:rPr>
              <w:t>必须采取防火隔绝措施，防止火花飞溅引起周围可燃物火灾。</w:t>
            </w:r>
          </w:p>
        </w:tc>
        <w:tc>
          <w:tcPr>
            <w:tcW w:w="738" w:type="dxa"/>
          </w:tcPr>
          <w:p w14:paraId="4FBC897D">
            <w:pPr>
              <w:rPr>
                <w:rFonts w:hint="eastAsia" w:asciiTheme="minorEastAsia" w:hAnsiTheme="minorEastAsia" w:eastAsiaTheme="minorEastAsia" w:cstheme="minorEastAsia"/>
                <w:sz w:val="24"/>
                <w:szCs w:val="32"/>
              </w:rPr>
            </w:pPr>
          </w:p>
        </w:tc>
      </w:tr>
      <w:tr w14:paraId="40734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4962" w:type="dxa"/>
            <w:vAlign w:val="center"/>
          </w:tcPr>
          <w:p w14:paraId="216722C9">
            <w:pPr>
              <w:rPr>
                <w:rFonts w:hint="eastAsia" w:asciiTheme="minorEastAsia" w:hAnsiTheme="minorEastAsia" w:eastAsiaTheme="minorEastAsia" w:cstheme="minorEastAsia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32"/>
              </w:rPr>
              <w:t>在生产、使用、储存氧气的设备上进行动火作业，可能引发火灾、爆炸事故。</w:t>
            </w:r>
          </w:p>
        </w:tc>
        <w:tc>
          <w:tcPr>
            <w:tcW w:w="4620" w:type="dxa"/>
            <w:gridSpan w:val="2"/>
            <w:vAlign w:val="center"/>
          </w:tcPr>
          <w:p w14:paraId="332A2363">
            <w:pPr>
              <w:rPr>
                <w:rFonts w:hint="eastAsia" w:asciiTheme="minorEastAsia" w:hAnsiTheme="minorEastAsia" w:eastAsiaTheme="minorEastAsia" w:cstheme="minorEastAsia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32"/>
              </w:rPr>
              <w:t>进行气体分析，确保其氧含量不得超过20%。</w:t>
            </w:r>
          </w:p>
        </w:tc>
        <w:tc>
          <w:tcPr>
            <w:tcW w:w="738" w:type="dxa"/>
          </w:tcPr>
          <w:p w14:paraId="40C40CF7">
            <w:pPr>
              <w:rPr>
                <w:rFonts w:hint="eastAsia" w:asciiTheme="minorEastAsia" w:hAnsiTheme="minorEastAsia" w:eastAsiaTheme="minorEastAsia" w:cstheme="minorEastAsia"/>
                <w:sz w:val="24"/>
                <w:szCs w:val="32"/>
              </w:rPr>
            </w:pPr>
          </w:p>
        </w:tc>
      </w:tr>
      <w:tr w14:paraId="3D5A7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962" w:type="dxa"/>
            <w:vAlign w:val="center"/>
          </w:tcPr>
          <w:p w14:paraId="76CD4082">
            <w:pPr>
              <w:rPr>
                <w:rFonts w:hint="eastAsia" w:asciiTheme="minorEastAsia" w:hAnsiTheme="minorEastAsia" w:eastAsiaTheme="minorEastAsia" w:cstheme="minorEastAsia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32"/>
              </w:rPr>
              <w:t>动火作业完毕后，未进行认真检查，可能引发火灾事故。</w:t>
            </w:r>
          </w:p>
        </w:tc>
        <w:tc>
          <w:tcPr>
            <w:tcW w:w="4620" w:type="dxa"/>
            <w:gridSpan w:val="2"/>
            <w:vAlign w:val="center"/>
          </w:tcPr>
          <w:p w14:paraId="05D4E86D">
            <w:pPr>
              <w:rPr>
                <w:rFonts w:hint="eastAsia" w:asciiTheme="minorEastAsia" w:hAnsiTheme="minorEastAsia" w:eastAsiaTheme="minorEastAsia" w:cstheme="minorEastAsia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32"/>
              </w:rPr>
              <w:t>动火作业完毕后，应清理现场、熄灭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sz w:val="24"/>
                <w:szCs w:val="32"/>
              </w:rPr>
              <w:t>余火、切断电源，确认无残留火种后方可离开。</w:t>
            </w:r>
          </w:p>
        </w:tc>
        <w:tc>
          <w:tcPr>
            <w:tcW w:w="738" w:type="dxa"/>
          </w:tcPr>
          <w:p w14:paraId="08E83E28">
            <w:pPr>
              <w:rPr>
                <w:rFonts w:hint="eastAsia" w:asciiTheme="minorEastAsia" w:hAnsiTheme="minorEastAsia" w:eastAsiaTheme="minorEastAsia" w:cstheme="minorEastAsia"/>
                <w:sz w:val="24"/>
                <w:szCs w:val="32"/>
              </w:rPr>
            </w:pPr>
          </w:p>
        </w:tc>
      </w:tr>
      <w:tr w14:paraId="54A32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320" w:type="dxa"/>
            <w:gridSpan w:val="4"/>
            <w:vAlign w:val="top"/>
          </w:tcPr>
          <w:p w14:paraId="48322323"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3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32"/>
              </w:rPr>
              <w:t>其他风险及补充措施（可附页）：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32"/>
                <w:lang w:val="en-US" w:eastAsia="zh-CN"/>
              </w:rPr>
              <w:t>地面施工处增加围挡，隔离过往人员与车辆的安全。</w:t>
            </w:r>
          </w:p>
        </w:tc>
      </w:tr>
      <w:tr w14:paraId="1F915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962" w:type="dxa"/>
            <w:vAlign w:val="center"/>
          </w:tcPr>
          <w:p w14:paraId="03184B93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动火人持证签字：</w:t>
            </w:r>
          </w:p>
        </w:tc>
        <w:tc>
          <w:tcPr>
            <w:tcW w:w="5358" w:type="dxa"/>
            <w:gridSpan w:val="3"/>
            <w:vAlign w:val="center"/>
          </w:tcPr>
          <w:p w14:paraId="35AD7C8D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监火人：</w:t>
            </w:r>
          </w:p>
        </w:tc>
      </w:tr>
      <w:tr w14:paraId="4C872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320" w:type="dxa"/>
            <w:gridSpan w:val="4"/>
            <w:vAlign w:val="center"/>
          </w:tcPr>
          <w:p w14:paraId="21AAE685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安全管理部门：</w:t>
            </w:r>
          </w:p>
        </w:tc>
      </w:tr>
    </w:tbl>
    <w:p w14:paraId="1B79B1F2">
      <w:pPr>
        <w:rPr>
          <w:rFonts w:hint="eastAsia" w:ascii="宋体" w:hAnsi="宋体" w:eastAsia="宋体" w:cs="宋体"/>
          <w:sz w:val="2"/>
          <w:szCs w:val="2"/>
          <w:lang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  <w:embedRegular r:id="rId1" w:fontKey="{25C7657E-5028-4869-B4A4-2E862E672858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2" w:fontKey="{4764736B-F9EF-4C52-A2A5-5E55BE0CDC55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  <w:embedRegular r:id="rId3" w:fontKey="{52179CE8-9BFF-4905-9598-6F558E71D03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embedSystemFonts/>
  <w:saveSubsetFonts/>
  <w:bordersDoNotSurroundHeader w:val="1"/>
  <w:bordersDoNotSurroundFooter w:val="1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ZhYmE1YzgwYjQwYWZiY2EyZjgwZmZhOWY3OGExZGEifQ=="/>
  </w:docVars>
  <w:rsids>
    <w:rsidRoot w:val="6FFF4BEA"/>
    <w:rsid w:val="08A5564D"/>
    <w:rsid w:val="31D40319"/>
    <w:rsid w:val="3CEA7FBD"/>
    <w:rsid w:val="3E21371A"/>
    <w:rsid w:val="3FF34D1B"/>
    <w:rsid w:val="62FB52D6"/>
    <w:rsid w:val="646521A1"/>
    <w:rsid w:val="6FFF4BEA"/>
    <w:rsid w:val="73136C99"/>
    <w:rsid w:val="733203F6"/>
    <w:rsid w:val="7C5E17E2"/>
    <w:rsid w:val="7FB9CAF6"/>
    <w:rsid w:val="F75D091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spacing w:after="120" w:afterLines="0" w:afterAutospacing="0"/>
      <w:ind w:left="1440" w:leftChars="700" w:rightChars="700"/>
    </w:pPr>
  </w:style>
  <w:style w:type="paragraph" w:styleId="3">
    <w:name w:val="Body Text 3"/>
    <w:basedOn w:val="1"/>
    <w:qFormat/>
    <w:uiPriority w:val="0"/>
    <w:pPr>
      <w:spacing w:after="120" w:afterLines="0"/>
    </w:pPr>
    <w:rPr>
      <w:sz w:val="16"/>
      <w:szCs w:val="16"/>
    </w:rPr>
  </w:style>
  <w:style w:type="paragraph" w:styleId="4">
    <w:name w:val="Date"/>
    <w:basedOn w:val="1"/>
    <w:next w:val="1"/>
    <w:qFormat/>
    <w:uiPriority w:val="0"/>
    <w:rPr>
      <w:rFonts w:ascii="宋体"/>
      <w:sz w:val="24"/>
      <w:szCs w:val="20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liuzhechen\Library\Containers\com.kingsoft.wpsoffice.mac\Data\.kingsoft\office6\templates\download\2378f5d7-7959-43a3-8ccb-6b20fc6b50fb\&#37096;&#38376;&#21378;&#21306;&#21160;&#28779;&#20316;&#19994;&#35768;&#21487;&#35777;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部门厂区动火作业许可证.docx</Template>
  <Pages>1</Pages>
  <Words>817</Words>
  <Characters>820</Characters>
  <Lines>0</Lines>
  <Paragraphs>0</Paragraphs>
  <TotalTime>15</TotalTime>
  <ScaleCrop>false</ScaleCrop>
  <LinksUpToDate>false</LinksUpToDate>
  <CharactersWithSpaces>879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2024-06-22T03:52:00Z</dcterms:created>
  <dc:creator>Chency</dc:creator>
  <cp:lastModifiedBy>随便写写</cp:lastModifiedBy>
  <dcterms:modified xsi:type="dcterms:W3CDTF">2026-03-06T00:40:09Z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6216C06ABB6F2B85FA3E76661099C7D6_43</vt:lpwstr>
  </property>
  <property fmtid="{D5CDD505-2E9C-101B-9397-08002B2CF9AE}" pid="4" name="KSOTemplateUUID">
    <vt:lpwstr>v1.0_mb_IYs0jUznfTHo02NoaGT2nQ==</vt:lpwstr>
  </property>
  <property fmtid="{D5CDD505-2E9C-101B-9397-08002B2CF9AE}" pid="5" name="KSOTemplateDocerSaveRecord">
    <vt:lpwstr>eyJoZGlkIjoiYmM4MTgyOWRhMjRiMjM4NzhhMzhjNWRmMjFjNjBkYTQiLCJ1c2VySWQiOiIxNzUxOTY1NTAyIn0=</vt:lpwstr>
  </property>
</Properties>
</file>